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7095B550" w:rsidR="00F77E39" w:rsidRPr="000F5E66" w:rsidRDefault="00F77E39" w:rsidP="00F77E39">
      <w:pPr>
        <w:pStyle w:val="Titul2"/>
      </w:pPr>
      <w:r>
        <w:t>Projektová dokumentace a z</w:t>
      </w:r>
      <w:r w:rsidR="000F5E66">
        <w:t>hotovení stavby</w:t>
      </w:r>
      <w:r w:rsidR="00D2426D">
        <w:t xml:space="preserve"> </w:t>
      </w:r>
      <w:r w:rsidR="00A92FBA">
        <w:t>–</w:t>
      </w:r>
      <w:r>
        <w:t xml:space="preserve"> </w:t>
      </w:r>
      <w:r w:rsidRPr="000F5E66">
        <w:t>podlimitní</w:t>
      </w:r>
    </w:p>
    <w:p w14:paraId="7D98AE72" w14:textId="77777777" w:rsidR="00A92FBA" w:rsidRPr="000F5E66" w:rsidRDefault="00A92FBA" w:rsidP="00F77E39">
      <w:pPr>
        <w:pStyle w:val="Titul2"/>
      </w:pPr>
    </w:p>
    <w:p w14:paraId="11810F86" w14:textId="2F86F1E2" w:rsidR="00AD0C7B" w:rsidRPr="006C2343" w:rsidRDefault="00A92FBA" w:rsidP="00EB46E5">
      <w:pPr>
        <w:pStyle w:val="Titul2"/>
      </w:pPr>
      <w:r w:rsidRPr="000F5E66">
        <w:t>„</w:t>
      </w:r>
      <w:r w:rsidR="000F5E66" w:rsidRPr="000F5E66">
        <w:t>Výstavba elektrodispečinku OŘ HK</w:t>
      </w:r>
      <w:r w:rsidRPr="000F5E66">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2DA1C44E"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A71F27" w:rsidRPr="00A71F27">
        <w:t>19617/2021-SŽ-SSV-Ú3</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bookmarkStart w:id="0" w:name="_GoBack"/>
    <w:bookmarkEnd w:id="0"/>
    <w:p w14:paraId="08B29DC8" w14:textId="07C3005F" w:rsidR="00455B5E"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97796788" w:history="1">
        <w:r w:rsidR="00455B5E" w:rsidRPr="00432EA7">
          <w:rPr>
            <w:rStyle w:val="Hypertextovodkaz"/>
          </w:rPr>
          <w:t>1.</w:t>
        </w:r>
        <w:r w:rsidR="00455B5E">
          <w:rPr>
            <w:rFonts w:eastAsiaTheme="minorEastAsia"/>
            <w:caps w:val="0"/>
            <w:noProof/>
            <w:sz w:val="22"/>
            <w:szCs w:val="22"/>
            <w:lang w:eastAsia="cs-CZ"/>
          </w:rPr>
          <w:tab/>
        </w:r>
        <w:r w:rsidR="00455B5E" w:rsidRPr="00432EA7">
          <w:rPr>
            <w:rStyle w:val="Hypertextovodkaz"/>
          </w:rPr>
          <w:t>ÚVODNÍ USTANOVENÍ</w:t>
        </w:r>
        <w:r w:rsidR="00455B5E">
          <w:rPr>
            <w:noProof/>
            <w:webHidden/>
          </w:rPr>
          <w:tab/>
        </w:r>
        <w:r w:rsidR="00455B5E">
          <w:rPr>
            <w:noProof/>
            <w:webHidden/>
          </w:rPr>
          <w:fldChar w:fldCharType="begin"/>
        </w:r>
        <w:r w:rsidR="00455B5E">
          <w:rPr>
            <w:noProof/>
            <w:webHidden/>
          </w:rPr>
          <w:instrText xml:space="preserve"> PAGEREF _Toc97796788 \h </w:instrText>
        </w:r>
        <w:r w:rsidR="00455B5E">
          <w:rPr>
            <w:noProof/>
            <w:webHidden/>
          </w:rPr>
        </w:r>
        <w:r w:rsidR="00455B5E">
          <w:rPr>
            <w:noProof/>
            <w:webHidden/>
          </w:rPr>
          <w:fldChar w:fldCharType="separate"/>
        </w:r>
        <w:r w:rsidR="00455B5E">
          <w:rPr>
            <w:noProof/>
            <w:webHidden/>
          </w:rPr>
          <w:t>3</w:t>
        </w:r>
        <w:r w:rsidR="00455B5E">
          <w:rPr>
            <w:noProof/>
            <w:webHidden/>
          </w:rPr>
          <w:fldChar w:fldCharType="end"/>
        </w:r>
      </w:hyperlink>
    </w:p>
    <w:p w14:paraId="475BB788" w14:textId="076620AB" w:rsidR="00455B5E" w:rsidRDefault="00455B5E">
      <w:pPr>
        <w:pStyle w:val="Obsah1"/>
        <w:rPr>
          <w:rFonts w:eastAsiaTheme="minorEastAsia"/>
          <w:caps w:val="0"/>
          <w:noProof/>
          <w:sz w:val="22"/>
          <w:szCs w:val="22"/>
          <w:lang w:eastAsia="cs-CZ"/>
        </w:rPr>
      </w:pPr>
      <w:hyperlink w:anchor="_Toc97796789" w:history="1">
        <w:r w:rsidRPr="00432EA7">
          <w:rPr>
            <w:rStyle w:val="Hypertextovodkaz"/>
          </w:rPr>
          <w:t>2.</w:t>
        </w:r>
        <w:r>
          <w:rPr>
            <w:rFonts w:eastAsiaTheme="minorEastAsia"/>
            <w:caps w:val="0"/>
            <w:noProof/>
            <w:sz w:val="22"/>
            <w:szCs w:val="22"/>
            <w:lang w:eastAsia="cs-CZ"/>
          </w:rPr>
          <w:tab/>
        </w:r>
        <w:r w:rsidRPr="00432EA7">
          <w:rPr>
            <w:rStyle w:val="Hypertextovodkaz"/>
          </w:rPr>
          <w:t>IDENTIFIKAČNÍ ÚDAJE ZADAVATELE</w:t>
        </w:r>
        <w:r>
          <w:rPr>
            <w:noProof/>
            <w:webHidden/>
          </w:rPr>
          <w:tab/>
        </w:r>
        <w:r>
          <w:rPr>
            <w:noProof/>
            <w:webHidden/>
          </w:rPr>
          <w:fldChar w:fldCharType="begin"/>
        </w:r>
        <w:r>
          <w:rPr>
            <w:noProof/>
            <w:webHidden/>
          </w:rPr>
          <w:instrText xml:space="preserve"> PAGEREF _Toc97796789 \h </w:instrText>
        </w:r>
        <w:r>
          <w:rPr>
            <w:noProof/>
            <w:webHidden/>
          </w:rPr>
        </w:r>
        <w:r>
          <w:rPr>
            <w:noProof/>
            <w:webHidden/>
          </w:rPr>
          <w:fldChar w:fldCharType="separate"/>
        </w:r>
        <w:r>
          <w:rPr>
            <w:noProof/>
            <w:webHidden/>
          </w:rPr>
          <w:t>3</w:t>
        </w:r>
        <w:r>
          <w:rPr>
            <w:noProof/>
            <w:webHidden/>
          </w:rPr>
          <w:fldChar w:fldCharType="end"/>
        </w:r>
      </w:hyperlink>
    </w:p>
    <w:p w14:paraId="249CA6E3" w14:textId="3C4F029C" w:rsidR="00455B5E" w:rsidRDefault="00455B5E">
      <w:pPr>
        <w:pStyle w:val="Obsah1"/>
        <w:rPr>
          <w:rFonts w:eastAsiaTheme="minorEastAsia"/>
          <w:caps w:val="0"/>
          <w:noProof/>
          <w:sz w:val="22"/>
          <w:szCs w:val="22"/>
          <w:lang w:eastAsia="cs-CZ"/>
        </w:rPr>
      </w:pPr>
      <w:hyperlink w:anchor="_Toc97796790" w:history="1">
        <w:r w:rsidRPr="00432EA7">
          <w:rPr>
            <w:rStyle w:val="Hypertextovodkaz"/>
          </w:rPr>
          <w:t>3.</w:t>
        </w:r>
        <w:r>
          <w:rPr>
            <w:rFonts w:eastAsiaTheme="minorEastAsia"/>
            <w:caps w:val="0"/>
            <w:noProof/>
            <w:sz w:val="22"/>
            <w:szCs w:val="22"/>
            <w:lang w:eastAsia="cs-CZ"/>
          </w:rPr>
          <w:tab/>
        </w:r>
        <w:r w:rsidRPr="00432EA7">
          <w:rPr>
            <w:rStyle w:val="Hypertextovodkaz"/>
          </w:rPr>
          <w:t>KOMUNIKACE MEZI ZADAVATELEM a DODAVATELEM</w:t>
        </w:r>
        <w:r>
          <w:rPr>
            <w:noProof/>
            <w:webHidden/>
          </w:rPr>
          <w:tab/>
        </w:r>
        <w:r>
          <w:rPr>
            <w:noProof/>
            <w:webHidden/>
          </w:rPr>
          <w:fldChar w:fldCharType="begin"/>
        </w:r>
        <w:r>
          <w:rPr>
            <w:noProof/>
            <w:webHidden/>
          </w:rPr>
          <w:instrText xml:space="preserve"> PAGEREF _Toc97796790 \h </w:instrText>
        </w:r>
        <w:r>
          <w:rPr>
            <w:noProof/>
            <w:webHidden/>
          </w:rPr>
        </w:r>
        <w:r>
          <w:rPr>
            <w:noProof/>
            <w:webHidden/>
          </w:rPr>
          <w:fldChar w:fldCharType="separate"/>
        </w:r>
        <w:r>
          <w:rPr>
            <w:noProof/>
            <w:webHidden/>
          </w:rPr>
          <w:t>4</w:t>
        </w:r>
        <w:r>
          <w:rPr>
            <w:noProof/>
            <w:webHidden/>
          </w:rPr>
          <w:fldChar w:fldCharType="end"/>
        </w:r>
      </w:hyperlink>
    </w:p>
    <w:p w14:paraId="28BB1B12" w14:textId="7F32F02A" w:rsidR="00455B5E" w:rsidRDefault="00455B5E">
      <w:pPr>
        <w:pStyle w:val="Obsah1"/>
        <w:rPr>
          <w:rFonts w:eastAsiaTheme="minorEastAsia"/>
          <w:caps w:val="0"/>
          <w:noProof/>
          <w:sz w:val="22"/>
          <w:szCs w:val="22"/>
          <w:lang w:eastAsia="cs-CZ"/>
        </w:rPr>
      </w:pPr>
      <w:hyperlink w:anchor="_Toc97796791" w:history="1">
        <w:r w:rsidRPr="00432EA7">
          <w:rPr>
            <w:rStyle w:val="Hypertextovodkaz"/>
          </w:rPr>
          <w:t>4.</w:t>
        </w:r>
        <w:r>
          <w:rPr>
            <w:rFonts w:eastAsiaTheme="minorEastAsia"/>
            <w:caps w:val="0"/>
            <w:noProof/>
            <w:sz w:val="22"/>
            <w:szCs w:val="22"/>
            <w:lang w:eastAsia="cs-CZ"/>
          </w:rPr>
          <w:tab/>
        </w:r>
        <w:r w:rsidRPr="00432EA7">
          <w:rPr>
            <w:rStyle w:val="Hypertextovodkaz"/>
          </w:rPr>
          <w:t>ÚČEL A PŘEDMĚT PLNĚNÍ VEŘEJNÉ ZAKÁZKY</w:t>
        </w:r>
        <w:r>
          <w:rPr>
            <w:noProof/>
            <w:webHidden/>
          </w:rPr>
          <w:tab/>
        </w:r>
        <w:r>
          <w:rPr>
            <w:noProof/>
            <w:webHidden/>
          </w:rPr>
          <w:fldChar w:fldCharType="begin"/>
        </w:r>
        <w:r>
          <w:rPr>
            <w:noProof/>
            <w:webHidden/>
          </w:rPr>
          <w:instrText xml:space="preserve"> PAGEREF _Toc97796791 \h </w:instrText>
        </w:r>
        <w:r>
          <w:rPr>
            <w:noProof/>
            <w:webHidden/>
          </w:rPr>
        </w:r>
        <w:r>
          <w:rPr>
            <w:noProof/>
            <w:webHidden/>
          </w:rPr>
          <w:fldChar w:fldCharType="separate"/>
        </w:r>
        <w:r>
          <w:rPr>
            <w:noProof/>
            <w:webHidden/>
          </w:rPr>
          <w:t>4</w:t>
        </w:r>
        <w:r>
          <w:rPr>
            <w:noProof/>
            <w:webHidden/>
          </w:rPr>
          <w:fldChar w:fldCharType="end"/>
        </w:r>
      </w:hyperlink>
    </w:p>
    <w:p w14:paraId="2D0A5BC1" w14:textId="29040715" w:rsidR="00455B5E" w:rsidRDefault="00455B5E">
      <w:pPr>
        <w:pStyle w:val="Obsah1"/>
        <w:rPr>
          <w:rFonts w:eastAsiaTheme="minorEastAsia"/>
          <w:caps w:val="0"/>
          <w:noProof/>
          <w:sz w:val="22"/>
          <w:szCs w:val="22"/>
          <w:lang w:eastAsia="cs-CZ"/>
        </w:rPr>
      </w:pPr>
      <w:hyperlink w:anchor="_Toc97796792" w:history="1">
        <w:r w:rsidRPr="00432EA7">
          <w:rPr>
            <w:rStyle w:val="Hypertextovodkaz"/>
          </w:rPr>
          <w:t>5.</w:t>
        </w:r>
        <w:r>
          <w:rPr>
            <w:rFonts w:eastAsiaTheme="minorEastAsia"/>
            <w:caps w:val="0"/>
            <w:noProof/>
            <w:sz w:val="22"/>
            <w:szCs w:val="22"/>
            <w:lang w:eastAsia="cs-CZ"/>
          </w:rPr>
          <w:tab/>
        </w:r>
        <w:r w:rsidRPr="00432EA7">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_Toc97796792 \h </w:instrText>
        </w:r>
        <w:r>
          <w:rPr>
            <w:noProof/>
            <w:webHidden/>
          </w:rPr>
        </w:r>
        <w:r>
          <w:rPr>
            <w:noProof/>
            <w:webHidden/>
          </w:rPr>
          <w:fldChar w:fldCharType="separate"/>
        </w:r>
        <w:r>
          <w:rPr>
            <w:noProof/>
            <w:webHidden/>
          </w:rPr>
          <w:t>5</w:t>
        </w:r>
        <w:r>
          <w:rPr>
            <w:noProof/>
            <w:webHidden/>
          </w:rPr>
          <w:fldChar w:fldCharType="end"/>
        </w:r>
      </w:hyperlink>
    </w:p>
    <w:p w14:paraId="016EC945" w14:textId="023E7C8C" w:rsidR="00455B5E" w:rsidRDefault="00455B5E">
      <w:pPr>
        <w:pStyle w:val="Obsah1"/>
        <w:rPr>
          <w:rFonts w:eastAsiaTheme="minorEastAsia"/>
          <w:caps w:val="0"/>
          <w:noProof/>
          <w:sz w:val="22"/>
          <w:szCs w:val="22"/>
          <w:lang w:eastAsia="cs-CZ"/>
        </w:rPr>
      </w:pPr>
      <w:hyperlink w:anchor="_Toc97796793" w:history="1">
        <w:r w:rsidRPr="00432EA7">
          <w:rPr>
            <w:rStyle w:val="Hypertextovodkaz"/>
          </w:rPr>
          <w:t>6.</w:t>
        </w:r>
        <w:r>
          <w:rPr>
            <w:rFonts w:eastAsiaTheme="minorEastAsia"/>
            <w:caps w:val="0"/>
            <w:noProof/>
            <w:sz w:val="22"/>
            <w:szCs w:val="22"/>
            <w:lang w:eastAsia="cs-CZ"/>
          </w:rPr>
          <w:tab/>
        </w:r>
        <w:r w:rsidRPr="00432EA7">
          <w:rPr>
            <w:rStyle w:val="Hypertextovodkaz"/>
          </w:rPr>
          <w:t>OBSAH ZADÁVACÍ DOKUMENTACE</w:t>
        </w:r>
        <w:r>
          <w:rPr>
            <w:noProof/>
            <w:webHidden/>
          </w:rPr>
          <w:tab/>
        </w:r>
        <w:r>
          <w:rPr>
            <w:noProof/>
            <w:webHidden/>
          </w:rPr>
          <w:fldChar w:fldCharType="begin"/>
        </w:r>
        <w:r>
          <w:rPr>
            <w:noProof/>
            <w:webHidden/>
          </w:rPr>
          <w:instrText xml:space="preserve"> PAGEREF _Toc97796793 \h </w:instrText>
        </w:r>
        <w:r>
          <w:rPr>
            <w:noProof/>
            <w:webHidden/>
          </w:rPr>
        </w:r>
        <w:r>
          <w:rPr>
            <w:noProof/>
            <w:webHidden/>
          </w:rPr>
          <w:fldChar w:fldCharType="separate"/>
        </w:r>
        <w:r>
          <w:rPr>
            <w:noProof/>
            <w:webHidden/>
          </w:rPr>
          <w:t>5</w:t>
        </w:r>
        <w:r>
          <w:rPr>
            <w:noProof/>
            <w:webHidden/>
          </w:rPr>
          <w:fldChar w:fldCharType="end"/>
        </w:r>
      </w:hyperlink>
    </w:p>
    <w:p w14:paraId="122BFA7E" w14:textId="4B22B8CF" w:rsidR="00455B5E" w:rsidRDefault="00455B5E">
      <w:pPr>
        <w:pStyle w:val="Obsah1"/>
        <w:rPr>
          <w:rFonts w:eastAsiaTheme="minorEastAsia"/>
          <w:caps w:val="0"/>
          <w:noProof/>
          <w:sz w:val="22"/>
          <w:szCs w:val="22"/>
          <w:lang w:eastAsia="cs-CZ"/>
        </w:rPr>
      </w:pPr>
      <w:hyperlink w:anchor="_Toc97796794" w:history="1">
        <w:r w:rsidRPr="00432EA7">
          <w:rPr>
            <w:rStyle w:val="Hypertextovodkaz"/>
          </w:rPr>
          <w:t>7.</w:t>
        </w:r>
        <w:r>
          <w:rPr>
            <w:rFonts w:eastAsiaTheme="minorEastAsia"/>
            <w:caps w:val="0"/>
            <w:noProof/>
            <w:sz w:val="22"/>
            <w:szCs w:val="22"/>
            <w:lang w:eastAsia="cs-CZ"/>
          </w:rPr>
          <w:tab/>
        </w:r>
        <w:r w:rsidRPr="00432EA7">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_Toc97796794 \h </w:instrText>
        </w:r>
        <w:r>
          <w:rPr>
            <w:noProof/>
            <w:webHidden/>
          </w:rPr>
        </w:r>
        <w:r>
          <w:rPr>
            <w:noProof/>
            <w:webHidden/>
          </w:rPr>
          <w:fldChar w:fldCharType="separate"/>
        </w:r>
        <w:r>
          <w:rPr>
            <w:noProof/>
            <w:webHidden/>
          </w:rPr>
          <w:t>6</w:t>
        </w:r>
        <w:r>
          <w:rPr>
            <w:noProof/>
            <w:webHidden/>
          </w:rPr>
          <w:fldChar w:fldCharType="end"/>
        </w:r>
      </w:hyperlink>
    </w:p>
    <w:p w14:paraId="3C355D83" w14:textId="481421D5" w:rsidR="00455B5E" w:rsidRDefault="00455B5E">
      <w:pPr>
        <w:pStyle w:val="Obsah1"/>
        <w:rPr>
          <w:rFonts w:eastAsiaTheme="minorEastAsia"/>
          <w:caps w:val="0"/>
          <w:noProof/>
          <w:sz w:val="22"/>
          <w:szCs w:val="22"/>
          <w:lang w:eastAsia="cs-CZ"/>
        </w:rPr>
      </w:pPr>
      <w:hyperlink w:anchor="_Toc97796795" w:history="1">
        <w:r w:rsidRPr="00432EA7">
          <w:rPr>
            <w:rStyle w:val="Hypertextovodkaz"/>
          </w:rPr>
          <w:t>8.</w:t>
        </w:r>
        <w:r>
          <w:rPr>
            <w:rFonts w:eastAsiaTheme="minorEastAsia"/>
            <w:caps w:val="0"/>
            <w:noProof/>
            <w:sz w:val="22"/>
            <w:szCs w:val="22"/>
            <w:lang w:eastAsia="cs-CZ"/>
          </w:rPr>
          <w:tab/>
        </w:r>
        <w:r w:rsidRPr="00432EA7">
          <w:rPr>
            <w:rStyle w:val="Hypertextovodkaz"/>
          </w:rPr>
          <w:t>POŽADAVKY ZADAVATELE NA KVALIFIKACI</w:t>
        </w:r>
        <w:r>
          <w:rPr>
            <w:noProof/>
            <w:webHidden/>
          </w:rPr>
          <w:tab/>
        </w:r>
        <w:r>
          <w:rPr>
            <w:noProof/>
            <w:webHidden/>
          </w:rPr>
          <w:fldChar w:fldCharType="begin"/>
        </w:r>
        <w:r>
          <w:rPr>
            <w:noProof/>
            <w:webHidden/>
          </w:rPr>
          <w:instrText xml:space="preserve"> PAGEREF _Toc97796795 \h </w:instrText>
        </w:r>
        <w:r>
          <w:rPr>
            <w:noProof/>
            <w:webHidden/>
          </w:rPr>
        </w:r>
        <w:r>
          <w:rPr>
            <w:noProof/>
            <w:webHidden/>
          </w:rPr>
          <w:fldChar w:fldCharType="separate"/>
        </w:r>
        <w:r>
          <w:rPr>
            <w:noProof/>
            <w:webHidden/>
          </w:rPr>
          <w:t>6</w:t>
        </w:r>
        <w:r>
          <w:rPr>
            <w:noProof/>
            <w:webHidden/>
          </w:rPr>
          <w:fldChar w:fldCharType="end"/>
        </w:r>
      </w:hyperlink>
    </w:p>
    <w:p w14:paraId="6651303C" w14:textId="580A51BB" w:rsidR="00455B5E" w:rsidRDefault="00455B5E">
      <w:pPr>
        <w:pStyle w:val="Obsah1"/>
        <w:rPr>
          <w:rFonts w:eastAsiaTheme="minorEastAsia"/>
          <w:caps w:val="0"/>
          <w:noProof/>
          <w:sz w:val="22"/>
          <w:szCs w:val="22"/>
          <w:lang w:eastAsia="cs-CZ"/>
        </w:rPr>
      </w:pPr>
      <w:hyperlink w:anchor="_Toc97796796" w:history="1">
        <w:r w:rsidRPr="00432EA7">
          <w:rPr>
            <w:rStyle w:val="Hypertextovodkaz"/>
          </w:rPr>
          <w:t>9.</w:t>
        </w:r>
        <w:r>
          <w:rPr>
            <w:rFonts w:eastAsiaTheme="minorEastAsia"/>
            <w:caps w:val="0"/>
            <w:noProof/>
            <w:sz w:val="22"/>
            <w:szCs w:val="22"/>
            <w:lang w:eastAsia="cs-CZ"/>
          </w:rPr>
          <w:tab/>
        </w:r>
        <w:r w:rsidRPr="00432EA7">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_Toc97796796 \h </w:instrText>
        </w:r>
        <w:r>
          <w:rPr>
            <w:noProof/>
            <w:webHidden/>
          </w:rPr>
        </w:r>
        <w:r>
          <w:rPr>
            <w:noProof/>
            <w:webHidden/>
          </w:rPr>
          <w:fldChar w:fldCharType="separate"/>
        </w:r>
        <w:r>
          <w:rPr>
            <w:noProof/>
            <w:webHidden/>
          </w:rPr>
          <w:t>19</w:t>
        </w:r>
        <w:r>
          <w:rPr>
            <w:noProof/>
            <w:webHidden/>
          </w:rPr>
          <w:fldChar w:fldCharType="end"/>
        </w:r>
      </w:hyperlink>
    </w:p>
    <w:p w14:paraId="53B45473" w14:textId="7C5B5554" w:rsidR="00455B5E" w:rsidRDefault="00455B5E">
      <w:pPr>
        <w:pStyle w:val="Obsah1"/>
        <w:rPr>
          <w:rFonts w:eastAsiaTheme="minorEastAsia"/>
          <w:caps w:val="0"/>
          <w:noProof/>
          <w:sz w:val="22"/>
          <w:szCs w:val="22"/>
          <w:lang w:eastAsia="cs-CZ"/>
        </w:rPr>
      </w:pPr>
      <w:hyperlink w:anchor="_Toc97796797" w:history="1">
        <w:r w:rsidRPr="00432EA7">
          <w:rPr>
            <w:rStyle w:val="Hypertextovodkaz"/>
          </w:rPr>
          <w:t>10.</w:t>
        </w:r>
        <w:r>
          <w:rPr>
            <w:rFonts w:eastAsiaTheme="minorEastAsia"/>
            <w:caps w:val="0"/>
            <w:noProof/>
            <w:sz w:val="22"/>
            <w:szCs w:val="22"/>
            <w:lang w:eastAsia="cs-CZ"/>
          </w:rPr>
          <w:tab/>
        </w:r>
        <w:r w:rsidRPr="00432EA7">
          <w:rPr>
            <w:rStyle w:val="Hypertextovodkaz"/>
          </w:rPr>
          <w:t>PROHLÍDKA MÍSTA PLNĚNÍ (STAVENIŠTĚ)</w:t>
        </w:r>
        <w:r>
          <w:rPr>
            <w:noProof/>
            <w:webHidden/>
          </w:rPr>
          <w:tab/>
        </w:r>
        <w:r>
          <w:rPr>
            <w:noProof/>
            <w:webHidden/>
          </w:rPr>
          <w:fldChar w:fldCharType="begin"/>
        </w:r>
        <w:r>
          <w:rPr>
            <w:noProof/>
            <w:webHidden/>
          </w:rPr>
          <w:instrText xml:space="preserve"> PAGEREF _Toc97796797 \h </w:instrText>
        </w:r>
        <w:r>
          <w:rPr>
            <w:noProof/>
            <w:webHidden/>
          </w:rPr>
        </w:r>
        <w:r>
          <w:rPr>
            <w:noProof/>
            <w:webHidden/>
          </w:rPr>
          <w:fldChar w:fldCharType="separate"/>
        </w:r>
        <w:r>
          <w:rPr>
            <w:noProof/>
            <w:webHidden/>
          </w:rPr>
          <w:t>21</w:t>
        </w:r>
        <w:r>
          <w:rPr>
            <w:noProof/>
            <w:webHidden/>
          </w:rPr>
          <w:fldChar w:fldCharType="end"/>
        </w:r>
      </w:hyperlink>
    </w:p>
    <w:p w14:paraId="481893C6" w14:textId="4C647A82" w:rsidR="00455B5E" w:rsidRDefault="00455B5E">
      <w:pPr>
        <w:pStyle w:val="Obsah1"/>
        <w:rPr>
          <w:rFonts w:eastAsiaTheme="minorEastAsia"/>
          <w:caps w:val="0"/>
          <w:noProof/>
          <w:sz w:val="22"/>
          <w:szCs w:val="22"/>
          <w:lang w:eastAsia="cs-CZ"/>
        </w:rPr>
      </w:pPr>
      <w:hyperlink w:anchor="_Toc97796798" w:history="1">
        <w:r w:rsidRPr="00432EA7">
          <w:rPr>
            <w:rStyle w:val="Hypertextovodkaz"/>
          </w:rPr>
          <w:t>11.</w:t>
        </w:r>
        <w:r>
          <w:rPr>
            <w:rFonts w:eastAsiaTheme="minorEastAsia"/>
            <w:caps w:val="0"/>
            <w:noProof/>
            <w:sz w:val="22"/>
            <w:szCs w:val="22"/>
            <w:lang w:eastAsia="cs-CZ"/>
          </w:rPr>
          <w:tab/>
        </w:r>
        <w:r w:rsidRPr="00432EA7">
          <w:rPr>
            <w:rStyle w:val="Hypertextovodkaz"/>
          </w:rPr>
          <w:t>JAZYK NABÍDEK A KOMUNIKAČNÍ JAZYK</w:t>
        </w:r>
        <w:r>
          <w:rPr>
            <w:noProof/>
            <w:webHidden/>
          </w:rPr>
          <w:tab/>
        </w:r>
        <w:r>
          <w:rPr>
            <w:noProof/>
            <w:webHidden/>
          </w:rPr>
          <w:fldChar w:fldCharType="begin"/>
        </w:r>
        <w:r>
          <w:rPr>
            <w:noProof/>
            <w:webHidden/>
          </w:rPr>
          <w:instrText xml:space="preserve"> PAGEREF _Toc97796798 \h </w:instrText>
        </w:r>
        <w:r>
          <w:rPr>
            <w:noProof/>
            <w:webHidden/>
          </w:rPr>
        </w:r>
        <w:r>
          <w:rPr>
            <w:noProof/>
            <w:webHidden/>
          </w:rPr>
          <w:fldChar w:fldCharType="separate"/>
        </w:r>
        <w:r>
          <w:rPr>
            <w:noProof/>
            <w:webHidden/>
          </w:rPr>
          <w:t>22</w:t>
        </w:r>
        <w:r>
          <w:rPr>
            <w:noProof/>
            <w:webHidden/>
          </w:rPr>
          <w:fldChar w:fldCharType="end"/>
        </w:r>
      </w:hyperlink>
    </w:p>
    <w:p w14:paraId="71E9DE28" w14:textId="5D5DAAC4" w:rsidR="00455B5E" w:rsidRDefault="00455B5E">
      <w:pPr>
        <w:pStyle w:val="Obsah1"/>
        <w:rPr>
          <w:rFonts w:eastAsiaTheme="minorEastAsia"/>
          <w:caps w:val="0"/>
          <w:noProof/>
          <w:sz w:val="22"/>
          <w:szCs w:val="22"/>
          <w:lang w:eastAsia="cs-CZ"/>
        </w:rPr>
      </w:pPr>
      <w:hyperlink w:anchor="_Toc97796799" w:history="1">
        <w:r w:rsidRPr="00432EA7">
          <w:rPr>
            <w:rStyle w:val="Hypertextovodkaz"/>
          </w:rPr>
          <w:t>12.</w:t>
        </w:r>
        <w:r>
          <w:rPr>
            <w:rFonts w:eastAsiaTheme="minorEastAsia"/>
            <w:caps w:val="0"/>
            <w:noProof/>
            <w:sz w:val="22"/>
            <w:szCs w:val="22"/>
            <w:lang w:eastAsia="cs-CZ"/>
          </w:rPr>
          <w:tab/>
        </w:r>
        <w:r w:rsidRPr="00432EA7">
          <w:rPr>
            <w:rStyle w:val="Hypertextovodkaz"/>
          </w:rPr>
          <w:t>OBSAH A PODÁVÁNÍ NABÍDEK</w:t>
        </w:r>
        <w:r>
          <w:rPr>
            <w:noProof/>
            <w:webHidden/>
          </w:rPr>
          <w:tab/>
        </w:r>
        <w:r>
          <w:rPr>
            <w:noProof/>
            <w:webHidden/>
          </w:rPr>
          <w:fldChar w:fldCharType="begin"/>
        </w:r>
        <w:r>
          <w:rPr>
            <w:noProof/>
            <w:webHidden/>
          </w:rPr>
          <w:instrText xml:space="preserve"> PAGEREF _Toc97796799 \h </w:instrText>
        </w:r>
        <w:r>
          <w:rPr>
            <w:noProof/>
            <w:webHidden/>
          </w:rPr>
        </w:r>
        <w:r>
          <w:rPr>
            <w:noProof/>
            <w:webHidden/>
          </w:rPr>
          <w:fldChar w:fldCharType="separate"/>
        </w:r>
        <w:r>
          <w:rPr>
            <w:noProof/>
            <w:webHidden/>
          </w:rPr>
          <w:t>22</w:t>
        </w:r>
        <w:r>
          <w:rPr>
            <w:noProof/>
            <w:webHidden/>
          </w:rPr>
          <w:fldChar w:fldCharType="end"/>
        </w:r>
      </w:hyperlink>
    </w:p>
    <w:p w14:paraId="33FC8C75" w14:textId="0E299383" w:rsidR="00455B5E" w:rsidRDefault="00455B5E">
      <w:pPr>
        <w:pStyle w:val="Obsah1"/>
        <w:rPr>
          <w:rFonts w:eastAsiaTheme="minorEastAsia"/>
          <w:caps w:val="0"/>
          <w:noProof/>
          <w:sz w:val="22"/>
          <w:szCs w:val="22"/>
          <w:lang w:eastAsia="cs-CZ"/>
        </w:rPr>
      </w:pPr>
      <w:hyperlink w:anchor="_Toc97796800" w:history="1">
        <w:r w:rsidRPr="00432EA7">
          <w:rPr>
            <w:rStyle w:val="Hypertextovodkaz"/>
          </w:rPr>
          <w:t>13.</w:t>
        </w:r>
        <w:r>
          <w:rPr>
            <w:rFonts w:eastAsiaTheme="minorEastAsia"/>
            <w:caps w:val="0"/>
            <w:noProof/>
            <w:sz w:val="22"/>
            <w:szCs w:val="22"/>
            <w:lang w:eastAsia="cs-CZ"/>
          </w:rPr>
          <w:tab/>
        </w:r>
        <w:r w:rsidRPr="00432EA7">
          <w:rPr>
            <w:rStyle w:val="Hypertextovodkaz"/>
          </w:rPr>
          <w:t>POŽADAVKY NA ZPRACOVÁNÍ NABÍDKOVÉ CENY</w:t>
        </w:r>
        <w:r>
          <w:rPr>
            <w:noProof/>
            <w:webHidden/>
          </w:rPr>
          <w:tab/>
        </w:r>
        <w:r>
          <w:rPr>
            <w:noProof/>
            <w:webHidden/>
          </w:rPr>
          <w:fldChar w:fldCharType="begin"/>
        </w:r>
        <w:r>
          <w:rPr>
            <w:noProof/>
            <w:webHidden/>
          </w:rPr>
          <w:instrText xml:space="preserve"> PAGEREF _Toc97796800 \h </w:instrText>
        </w:r>
        <w:r>
          <w:rPr>
            <w:noProof/>
            <w:webHidden/>
          </w:rPr>
        </w:r>
        <w:r>
          <w:rPr>
            <w:noProof/>
            <w:webHidden/>
          </w:rPr>
          <w:fldChar w:fldCharType="separate"/>
        </w:r>
        <w:r>
          <w:rPr>
            <w:noProof/>
            <w:webHidden/>
          </w:rPr>
          <w:t>24</w:t>
        </w:r>
        <w:r>
          <w:rPr>
            <w:noProof/>
            <w:webHidden/>
          </w:rPr>
          <w:fldChar w:fldCharType="end"/>
        </w:r>
      </w:hyperlink>
    </w:p>
    <w:p w14:paraId="7AA53BF1" w14:textId="2AD731B2" w:rsidR="00455B5E" w:rsidRDefault="00455B5E">
      <w:pPr>
        <w:pStyle w:val="Obsah1"/>
        <w:rPr>
          <w:rFonts w:eastAsiaTheme="minorEastAsia"/>
          <w:caps w:val="0"/>
          <w:noProof/>
          <w:sz w:val="22"/>
          <w:szCs w:val="22"/>
          <w:lang w:eastAsia="cs-CZ"/>
        </w:rPr>
      </w:pPr>
      <w:hyperlink w:anchor="_Toc97796801" w:history="1">
        <w:r w:rsidRPr="00432EA7">
          <w:rPr>
            <w:rStyle w:val="Hypertextovodkaz"/>
          </w:rPr>
          <w:t>14.</w:t>
        </w:r>
        <w:r>
          <w:rPr>
            <w:rFonts w:eastAsiaTheme="minorEastAsia"/>
            <w:caps w:val="0"/>
            <w:noProof/>
            <w:sz w:val="22"/>
            <w:szCs w:val="22"/>
            <w:lang w:eastAsia="cs-CZ"/>
          </w:rPr>
          <w:tab/>
        </w:r>
        <w:r w:rsidRPr="00432EA7">
          <w:rPr>
            <w:rStyle w:val="Hypertextovodkaz"/>
          </w:rPr>
          <w:t>VARIANTY NABÍDKY</w:t>
        </w:r>
        <w:r>
          <w:rPr>
            <w:noProof/>
            <w:webHidden/>
          </w:rPr>
          <w:tab/>
        </w:r>
        <w:r>
          <w:rPr>
            <w:noProof/>
            <w:webHidden/>
          </w:rPr>
          <w:fldChar w:fldCharType="begin"/>
        </w:r>
        <w:r>
          <w:rPr>
            <w:noProof/>
            <w:webHidden/>
          </w:rPr>
          <w:instrText xml:space="preserve"> PAGEREF _Toc97796801 \h </w:instrText>
        </w:r>
        <w:r>
          <w:rPr>
            <w:noProof/>
            <w:webHidden/>
          </w:rPr>
        </w:r>
        <w:r>
          <w:rPr>
            <w:noProof/>
            <w:webHidden/>
          </w:rPr>
          <w:fldChar w:fldCharType="separate"/>
        </w:r>
        <w:r>
          <w:rPr>
            <w:noProof/>
            <w:webHidden/>
          </w:rPr>
          <w:t>24</w:t>
        </w:r>
        <w:r>
          <w:rPr>
            <w:noProof/>
            <w:webHidden/>
          </w:rPr>
          <w:fldChar w:fldCharType="end"/>
        </w:r>
      </w:hyperlink>
    </w:p>
    <w:p w14:paraId="2FF98BC8" w14:textId="05FFAACF" w:rsidR="00455B5E" w:rsidRDefault="00455B5E">
      <w:pPr>
        <w:pStyle w:val="Obsah1"/>
        <w:rPr>
          <w:rFonts w:eastAsiaTheme="minorEastAsia"/>
          <w:caps w:val="0"/>
          <w:noProof/>
          <w:sz w:val="22"/>
          <w:szCs w:val="22"/>
          <w:lang w:eastAsia="cs-CZ"/>
        </w:rPr>
      </w:pPr>
      <w:hyperlink w:anchor="_Toc97796802" w:history="1">
        <w:r w:rsidRPr="00432EA7">
          <w:rPr>
            <w:rStyle w:val="Hypertextovodkaz"/>
          </w:rPr>
          <w:t>15.</w:t>
        </w:r>
        <w:r>
          <w:rPr>
            <w:rFonts w:eastAsiaTheme="minorEastAsia"/>
            <w:caps w:val="0"/>
            <w:noProof/>
            <w:sz w:val="22"/>
            <w:szCs w:val="22"/>
            <w:lang w:eastAsia="cs-CZ"/>
          </w:rPr>
          <w:tab/>
        </w:r>
        <w:r w:rsidRPr="00432EA7">
          <w:rPr>
            <w:rStyle w:val="Hypertextovodkaz"/>
          </w:rPr>
          <w:t>OTEVÍRÁNÍ NABÍDEK</w:t>
        </w:r>
        <w:r>
          <w:rPr>
            <w:noProof/>
            <w:webHidden/>
          </w:rPr>
          <w:tab/>
        </w:r>
        <w:r>
          <w:rPr>
            <w:noProof/>
            <w:webHidden/>
          </w:rPr>
          <w:fldChar w:fldCharType="begin"/>
        </w:r>
        <w:r>
          <w:rPr>
            <w:noProof/>
            <w:webHidden/>
          </w:rPr>
          <w:instrText xml:space="preserve"> PAGEREF _Toc97796802 \h </w:instrText>
        </w:r>
        <w:r>
          <w:rPr>
            <w:noProof/>
            <w:webHidden/>
          </w:rPr>
        </w:r>
        <w:r>
          <w:rPr>
            <w:noProof/>
            <w:webHidden/>
          </w:rPr>
          <w:fldChar w:fldCharType="separate"/>
        </w:r>
        <w:r>
          <w:rPr>
            <w:noProof/>
            <w:webHidden/>
          </w:rPr>
          <w:t>24</w:t>
        </w:r>
        <w:r>
          <w:rPr>
            <w:noProof/>
            <w:webHidden/>
          </w:rPr>
          <w:fldChar w:fldCharType="end"/>
        </w:r>
      </w:hyperlink>
    </w:p>
    <w:p w14:paraId="13743B9F" w14:textId="1C12CFE1" w:rsidR="00455B5E" w:rsidRDefault="00455B5E">
      <w:pPr>
        <w:pStyle w:val="Obsah1"/>
        <w:rPr>
          <w:rFonts w:eastAsiaTheme="minorEastAsia"/>
          <w:caps w:val="0"/>
          <w:noProof/>
          <w:sz w:val="22"/>
          <w:szCs w:val="22"/>
          <w:lang w:eastAsia="cs-CZ"/>
        </w:rPr>
      </w:pPr>
      <w:hyperlink w:anchor="_Toc97796803" w:history="1">
        <w:r w:rsidRPr="00432EA7">
          <w:rPr>
            <w:rStyle w:val="Hypertextovodkaz"/>
          </w:rPr>
          <w:t>16.</w:t>
        </w:r>
        <w:r>
          <w:rPr>
            <w:rFonts w:eastAsiaTheme="minorEastAsia"/>
            <w:caps w:val="0"/>
            <w:noProof/>
            <w:sz w:val="22"/>
            <w:szCs w:val="22"/>
            <w:lang w:eastAsia="cs-CZ"/>
          </w:rPr>
          <w:tab/>
        </w:r>
        <w:r w:rsidRPr="00432EA7">
          <w:rPr>
            <w:rStyle w:val="Hypertextovodkaz"/>
          </w:rPr>
          <w:t>POSOUZENÍ SPLNĚNÍ PODMÍNEK ÚČASTI</w:t>
        </w:r>
        <w:r>
          <w:rPr>
            <w:noProof/>
            <w:webHidden/>
          </w:rPr>
          <w:tab/>
        </w:r>
        <w:r>
          <w:rPr>
            <w:noProof/>
            <w:webHidden/>
          </w:rPr>
          <w:fldChar w:fldCharType="begin"/>
        </w:r>
        <w:r>
          <w:rPr>
            <w:noProof/>
            <w:webHidden/>
          </w:rPr>
          <w:instrText xml:space="preserve"> PAGEREF _Toc97796803 \h </w:instrText>
        </w:r>
        <w:r>
          <w:rPr>
            <w:noProof/>
            <w:webHidden/>
          </w:rPr>
        </w:r>
        <w:r>
          <w:rPr>
            <w:noProof/>
            <w:webHidden/>
          </w:rPr>
          <w:fldChar w:fldCharType="separate"/>
        </w:r>
        <w:r>
          <w:rPr>
            <w:noProof/>
            <w:webHidden/>
          </w:rPr>
          <w:t>24</w:t>
        </w:r>
        <w:r>
          <w:rPr>
            <w:noProof/>
            <w:webHidden/>
          </w:rPr>
          <w:fldChar w:fldCharType="end"/>
        </w:r>
      </w:hyperlink>
    </w:p>
    <w:p w14:paraId="6D1FEC92" w14:textId="681629EB" w:rsidR="00455B5E" w:rsidRDefault="00455B5E">
      <w:pPr>
        <w:pStyle w:val="Obsah1"/>
        <w:rPr>
          <w:rFonts w:eastAsiaTheme="minorEastAsia"/>
          <w:caps w:val="0"/>
          <w:noProof/>
          <w:sz w:val="22"/>
          <w:szCs w:val="22"/>
          <w:lang w:eastAsia="cs-CZ"/>
        </w:rPr>
      </w:pPr>
      <w:hyperlink w:anchor="_Toc97796804" w:history="1">
        <w:r w:rsidRPr="00432EA7">
          <w:rPr>
            <w:rStyle w:val="Hypertextovodkaz"/>
          </w:rPr>
          <w:t>17.</w:t>
        </w:r>
        <w:r>
          <w:rPr>
            <w:rFonts w:eastAsiaTheme="minorEastAsia"/>
            <w:caps w:val="0"/>
            <w:noProof/>
            <w:sz w:val="22"/>
            <w:szCs w:val="22"/>
            <w:lang w:eastAsia="cs-CZ"/>
          </w:rPr>
          <w:tab/>
        </w:r>
        <w:r w:rsidRPr="00432EA7">
          <w:rPr>
            <w:rStyle w:val="Hypertextovodkaz"/>
          </w:rPr>
          <w:t>HODNOCENÍ NABÍDEK</w:t>
        </w:r>
        <w:r>
          <w:rPr>
            <w:noProof/>
            <w:webHidden/>
          </w:rPr>
          <w:tab/>
        </w:r>
        <w:r>
          <w:rPr>
            <w:noProof/>
            <w:webHidden/>
          </w:rPr>
          <w:fldChar w:fldCharType="begin"/>
        </w:r>
        <w:r>
          <w:rPr>
            <w:noProof/>
            <w:webHidden/>
          </w:rPr>
          <w:instrText xml:space="preserve"> PAGEREF _Toc97796804 \h </w:instrText>
        </w:r>
        <w:r>
          <w:rPr>
            <w:noProof/>
            <w:webHidden/>
          </w:rPr>
        </w:r>
        <w:r>
          <w:rPr>
            <w:noProof/>
            <w:webHidden/>
          </w:rPr>
          <w:fldChar w:fldCharType="separate"/>
        </w:r>
        <w:r>
          <w:rPr>
            <w:noProof/>
            <w:webHidden/>
          </w:rPr>
          <w:t>26</w:t>
        </w:r>
        <w:r>
          <w:rPr>
            <w:noProof/>
            <w:webHidden/>
          </w:rPr>
          <w:fldChar w:fldCharType="end"/>
        </w:r>
      </w:hyperlink>
    </w:p>
    <w:p w14:paraId="7CC38483" w14:textId="45A9E2A5" w:rsidR="00455B5E" w:rsidRDefault="00455B5E">
      <w:pPr>
        <w:pStyle w:val="Obsah1"/>
        <w:rPr>
          <w:rFonts w:eastAsiaTheme="minorEastAsia"/>
          <w:caps w:val="0"/>
          <w:noProof/>
          <w:sz w:val="22"/>
          <w:szCs w:val="22"/>
          <w:lang w:eastAsia="cs-CZ"/>
        </w:rPr>
      </w:pPr>
      <w:hyperlink w:anchor="_Toc97796805" w:history="1">
        <w:r w:rsidRPr="00432EA7">
          <w:rPr>
            <w:rStyle w:val="Hypertextovodkaz"/>
          </w:rPr>
          <w:t>18.</w:t>
        </w:r>
        <w:r>
          <w:rPr>
            <w:rFonts w:eastAsiaTheme="minorEastAsia"/>
            <w:caps w:val="0"/>
            <w:noProof/>
            <w:sz w:val="22"/>
            <w:szCs w:val="22"/>
            <w:lang w:eastAsia="cs-CZ"/>
          </w:rPr>
          <w:tab/>
        </w:r>
        <w:r w:rsidRPr="00432EA7">
          <w:rPr>
            <w:rStyle w:val="Hypertextovodkaz"/>
          </w:rPr>
          <w:t>ZRUŠENÍ VÝBĚROVÉHO ŘÍZENÍ</w:t>
        </w:r>
        <w:r>
          <w:rPr>
            <w:noProof/>
            <w:webHidden/>
          </w:rPr>
          <w:tab/>
        </w:r>
        <w:r>
          <w:rPr>
            <w:noProof/>
            <w:webHidden/>
          </w:rPr>
          <w:fldChar w:fldCharType="begin"/>
        </w:r>
        <w:r>
          <w:rPr>
            <w:noProof/>
            <w:webHidden/>
          </w:rPr>
          <w:instrText xml:space="preserve"> PAGEREF _Toc97796805 \h </w:instrText>
        </w:r>
        <w:r>
          <w:rPr>
            <w:noProof/>
            <w:webHidden/>
          </w:rPr>
        </w:r>
        <w:r>
          <w:rPr>
            <w:noProof/>
            <w:webHidden/>
          </w:rPr>
          <w:fldChar w:fldCharType="separate"/>
        </w:r>
        <w:r>
          <w:rPr>
            <w:noProof/>
            <w:webHidden/>
          </w:rPr>
          <w:t>26</w:t>
        </w:r>
        <w:r>
          <w:rPr>
            <w:noProof/>
            <w:webHidden/>
          </w:rPr>
          <w:fldChar w:fldCharType="end"/>
        </w:r>
      </w:hyperlink>
    </w:p>
    <w:p w14:paraId="73BF8FF2" w14:textId="06AD0D6D" w:rsidR="00455B5E" w:rsidRDefault="00455B5E">
      <w:pPr>
        <w:pStyle w:val="Obsah1"/>
        <w:rPr>
          <w:rFonts w:eastAsiaTheme="minorEastAsia"/>
          <w:caps w:val="0"/>
          <w:noProof/>
          <w:sz w:val="22"/>
          <w:szCs w:val="22"/>
          <w:lang w:eastAsia="cs-CZ"/>
        </w:rPr>
      </w:pPr>
      <w:hyperlink w:anchor="_Toc97796806" w:history="1">
        <w:r w:rsidRPr="00432EA7">
          <w:rPr>
            <w:rStyle w:val="Hypertextovodkaz"/>
          </w:rPr>
          <w:t>19.</w:t>
        </w:r>
        <w:r>
          <w:rPr>
            <w:rFonts w:eastAsiaTheme="minorEastAsia"/>
            <w:caps w:val="0"/>
            <w:noProof/>
            <w:sz w:val="22"/>
            <w:szCs w:val="22"/>
            <w:lang w:eastAsia="cs-CZ"/>
          </w:rPr>
          <w:tab/>
        </w:r>
        <w:r w:rsidRPr="00432EA7">
          <w:rPr>
            <w:rStyle w:val="Hypertextovodkaz"/>
          </w:rPr>
          <w:t>UZAVŘENÍ SMLOUVY</w:t>
        </w:r>
        <w:r>
          <w:rPr>
            <w:noProof/>
            <w:webHidden/>
          </w:rPr>
          <w:tab/>
        </w:r>
        <w:r>
          <w:rPr>
            <w:noProof/>
            <w:webHidden/>
          </w:rPr>
          <w:fldChar w:fldCharType="begin"/>
        </w:r>
        <w:r>
          <w:rPr>
            <w:noProof/>
            <w:webHidden/>
          </w:rPr>
          <w:instrText xml:space="preserve"> PAGEREF _Toc97796806 \h </w:instrText>
        </w:r>
        <w:r>
          <w:rPr>
            <w:noProof/>
            <w:webHidden/>
          </w:rPr>
        </w:r>
        <w:r>
          <w:rPr>
            <w:noProof/>
            <w:webHidden/>
          </w:rPr>
          <w:fldChar w:fldCharType="separate"/>
        </w:r>
        <w:r>
          <w:rPr>
            <w:noProof/>
            <w:webHidden/>
          </w:rPr>
          <w:t>26</w:t>
        </w:r>
        <w:r>
          <w:rPr>
            <w:noProof/>
            <w:webHidden/>
          </w:rPr>
          <w:fldChar w:fldCharType="end"/>
        </w:r>
      </w:hyperlink>
    </w:p>
    <w:p w14:paraId="17022895" w14:textId="0433CEB8" w:rsidR="00455B5E" w:rsidRDefault="00455B5E">
      <w:pPr>
        <w:pStyle w:val="Obsah1"/>
        <w:rPr>
          <w:rFonts w:eastAsiaTheme="minorEastAsia"/>
          <w:caps w:val="0"/>
          <w:noProof/>
          <w:sz w:val="22"/>
          <w:szCs w:val="22"/>
          <w:lang w:eastAsia="cs-CZ"/>
        </w:rPr>
      </w:pPr>
      <w:hyperlink w:anchor="_Toc97796807" w:history="1">
        <w:r w:rsidRPr="00432EA7">
          <w:rPr>
            <w:rStyle w:val="Hypertextovodkaz"/>
          </w:rPr>
          <w:t>20.</w:t>
        </w:r>
        <w:r>
          <w:rPr>
            <w:rFonts w:eastAsiaTheme="minorEastAsia"/>
            <w:caps w:val="0"/>
            <w:noProof/>
            <w:sz w:val="22"/>
            <w:szCs w:val="22"/>
            <w:lang w:eastAsia="cs-CZ"/>
          </w:rPr>
          <w:tab/>
        </w:r>
        <w:r w:rsidRPr="00432EA7">
          <w:rPr>
            <w:rStyle w:val="Hypertextovodkaz"/>
          </w:rPr>
          <w:t>OCHRANA INFORMACÍ</w:t>
        </w:r>
        <w:r>
          <w:rPr>
            <w:noProof/>
            <w:webHidden/>
          </w:rPr>
          <w:tab/>
        </w:r>
        <w:r>
          <w:rPr>
            <w:noProof/>
            <w:webHidden/>
          </w:rPr>
          <w:fldChar w:fldCharType="begin"/>
        </w:r>
        <w:r>
          <w:rPr>
            <w:noProof/>
            <w:webHidden/>
          </w:rPr>
          <w:instrText xml:space="preserve"> PAGEREF _Toc97796807 \h </w:instrText>
        </w:r>
        <w:r>
          <w:rPr>
            <w:noProof/>
            <w:webHidden/>
          </w:rPr>
        </w:r>
        <w:r>
          <w:rPr>
            <w:noProof/>
            <w:webHidden/>
          </w:rPr>
          <w:fldChar w:fldCharType="separate"/>
        </w:r>
        <w:r>
          <w:rPr>
            <w:noProof/>
            <w:webHidden/>
          </w:rPr>
          <w:t>28</w:t>
        </w:r>
        <w:r>
          <w:rPr>
            <w:noProof/>
            <w:webHidden/>
          </w:rPr>
          <w:fldChar w:fldCharType="end"/>
        </w:r>
      </w:hyperlink>
    </w:p>
    <w:p w14:paraId="48DBA4BC" w14:textId="68E55E71" w:rsidR="00455B5E" w:rsidRDefault="00455B5E">
      <w:pPr>
        <w:pStyle w:val="Obsah1"/>
        <w:rPr>
          <w:rFonts w:eastAsiaTheme="minorEastAsia"/>
          <w:caps w:val="0"/>
          <w:noProof/>
          <w:sz w:val="22"/>
          <w:szCs w:val="22"/>
          <w:lang w:eastAsia="cs-CZ"/>
        </w:rPr>
      </w:pPr>
      <w:hyperlink w:anchor="_Toc97796808" w:history="1">
        <w:r w:rsidRPr="00432EA7">
          <w:rPr>
            <w:rStyle w:val="Hypertextovodkaz"/>
          </w:rPr>
          <w:t>21.</w:t>
        </w:r>
        <w:r>
          <w:rPr>
            <w:rFonts w:eastAsiaTheme="minorEastAsia"/>
            <w:caps w:val="0"/>
            <w:noProof/>
            <w:sz w:val="22"/>
            <w:szCs w:val="22"/>
            <w:lang w:eastAsia="cs-CZ"/>
          </w:rPr>
          <w:tab/>
        </w:r>
        <w:r w:rsidRPr="00432EA7">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_Toc97796808 \h </w:instrText>
        </w:r>
        <w:r>
          <w:rPr>
            <w:noProof/>
            <w:webHidden/>
          </w:rPr>
        </w:r>
        <w:r>
          <w:rPr>
            <w:noProof/>
            <w:webHidden/>
          </w:rPr>
          <w:fldChar w:fldCharType="separate"/>
        </w:r>
        <w:r>
          <w:rPr>
            <w:noProof/>
            <w:webHidden/>
          </w:rPr>
          <w:t>28</w:t>
        </w:r>
        <w:r>
          <w:rPr>
            <w:noProof/>
            <w:webHidden/>
          </w:rPr>
          <w:fldChar w:fldCharType="end"/>
        </w:r>
      </w:hyperlink>
    </w:p>
    <w:p w14:paraId="2D4B9A83" w14:textId="71D4C60E" w:rsidR="00455B5E" w:rsidRDefault="00455B5E">
      <w:pPr>
        <w:pStyle w:val="Obsah1"/>
        <w:rPr>
          <w:rFonts w:eastAsiaTheme="minorEastAsia"/>
          <w:caps w:val="0"/>
          <w:noProof/>
          <w:sz w:val="22"/>
          <w:szCs w:val="22"/>
          <w:lang w:eastAsia="cs-CZ"/>
        </w:rPr>
      </w:pPr>
      <w:hyperlink w:anchor="_Toc97796809" w:history="1">
        <w:r w:rsidRPr="00432EA7">
          <w:rPr>
            <w:rStyle w:val="Hypertextovodkaz"/>
          </w:rPr>
          <w:t>22.</w:t>
        </w:r>
        <w:r>
          <w:rPr>
            <w:rFonts w:eastAsiaTheme="minorEastAsia"/>
            <w:caps w:val="0"/>
            <w:noProof/>
            <w:sz w:val="22"/>
            <w:szCs w:val="22"/>
            <w:lang w:eastAsia="cs-CZ"/>
          </w:rPr>
          <w:tab/>
        </w:r>
        <w:r w:rsidRPr="00432EA7">
          <w:rPr>
            <w:rStyle w:val="Hypertextovodkaz"/>
          </w:rPr>
          <w:t>PŘÍLOHY TÉTO VÝZVY</w:t>
        </w:r>
        <w:r>
          <w:rPr>
            <w:noProof/>
            <w:webHidden/>
          </w:rPr>
          <w:tab/>
        </w:r>
        <w:r>
          <w:rPr>
            <w:noProof/>
            <w:webHidden/>
          </w:rPr>
          <w:fldChar w:fldCharType="begin"/>
        </w:r>
        <w:r>
          <w:rPr>
            <w:noProof/>
            <w:webHidden/>
          </w:rPr>
          <w:instrText xml:space="preserve"> PAGEREF _Toc97796809 \h </w:instrText>
        </w:r>
        <w:r>
          <w:rPr>
            <w:noProof/>
            <w:webHidden/>
          </w:rPr>
        </w:r>
        <w:r>
          <w:rPr>
            <w:noProof/>
            <w:webHidden/>
          </w:rPr>
          <w:fldChar w:fldCharType="separate"/>
        </w:r>
        <w:r>
          <w:rPr>
            <w:noProof/>
            <w:webHidden/>
          </w:rPr>
          <w:t>29</w:t>
        </w:r>
        <w:r>
          <w:rPr>
            <w:noProof/>
            <w:webHidden/>
          </w:rPr>
          <w:fldChar w:fldCharType="end"/>
        </w:r>
      </w:hyperlink>
    </w:p>
    <w:p w14:paraId="3FEEEBDA" w14:textId="6DD4684F"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389559699"/>
      <w:bookmarkStart w:id="2" w:name="_Toc397429847"/>
      <w:bookmarkStart w:id="3" w:name="_Ref433028040"/>
      <w:bookmarkStart w:id="4" w:name="_Toc1048197"/>
      <w:bookmarkStart w:id="5" w:name="_Toc97796788"/>
      <w:r w:rsidRPr="007F2B24">
        <w:lastRenderedPageBreak/>
        <w:t>ÚVODNÍ USTANOVENÍ</w:t>
      </w:r>
      <w:bookmarkEnd w:id="5"/>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7938E280" w:rsidR="00204880"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4F53D3C2" w14:textId="77777777" w:rsidR="001D73F5" w:rsidRPr="009C2212" w:rsidRDefault="001D73F5" w:rsidP="001D73F5">
      <w:pPr>
        <w:spacing w:after="0" w:line="240" w:lineRule="auto"/>
        <w:ind w:left="709"/>
        <w:rPr>
          <w:rFonts w:eastAsia="Times New Roman" w:cs="Calibri"/>
          <w:lang w:eastAsia="cs-CZ"/>
        </w:rPr>
      </w:pP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64F0AFC9" w:rsidR="0035531B"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0094930E" w14:textId="77777777" w:rsidR="001D73F5" w:rsidRPr="007F2B24" w:rsidRDefault="001D73F5" w:rsidP="001D73F5">
      <w:pPr>
        <w:pStyle w:val="Text1-1"/>
        <w:numPr>
          <w:ilvl w:val="0"/>
          <w:numId w:val="0"/>
        </w:numPr>
        <w:ind w:left="737"/>
      </w:pPr>
    </w:p>
    <w:p w14:paraId="7E8D7C44" w14:textId="77777777" w:rsidR="0035531B" w:rsidRPr="007F2B24" w:rsidRDefault="0035531B" w:rsidP="0035531B">
      <w:pPr>
        <w:pStyle w:val="Nadpis1-1"/>
      </w:pPr>
      <w:bookmarkStart w:id="6" w:name="_Toc97796789"/>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0F5E66" w:rsidRDefault="0035531B" w:rsidP="0035531B">
      <w:pPr>
        <w:pStyle w:val="Textbezslovn"/>
        <w:spacing w:after="0"/>
      </w:pPr>
      <w:r w:rsidRPr="007F2B24">
        <w:lastRenderedPageBreak/>
        <w:t xml:space="preserve">Identifikátor </w:t>
      </w:r>
      <w:r w:rsidRPr="000F5E66">
        <w:t>datové schránky: uccchjm</w:t>
      </w:r>
    </w:p>
    <w:p w14:paraId="6BA83086" w14:textId="40222B68" w:rsidR="0035531B" w:rsidRDefault="0035531B" w:rsidP="0035531B">
      <w:pPr>
        <w:pStyle w:val="Textbezslovn"/>
        <w:spacing w:after="0"/>
        <w:ind w:left="2127" w:hanging="1390"/>
      </w:pPr>
      <w:r w:rsidRPr="000F5E66">
        <w:t xml:space="preserve">zastoupená: </w:t>
      </w:r>
      <w:r w:rsidRPr="000F5E66">
        <w:tab/>
        <w:t>Ing. Mojmírem Nejezchlebem, náměstkem generálního ředitele pro modernizaci dráhy, na základě pověření č. 2372 ze dne 26. 02. 2018.</w:t>
      </w:r>
    </w:p>
    <w:p w14:paraId="79E8003B" w14:textId="27B715AB" w:rsidR="00A92FBA" w:rsidRPr="007F2B24" w:rsidRDefault="00A92FBA" w:rsidP="0035531B">
      <w:pPr>
        <w:pStyle w:val="Textbezslovn"/>
        <w:spacing w:after="0"/>
        <w:ind w:left="2127" w:hanging="1390"/>
      </w:pPr>
      <w:r>
        <w:tab/>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7" w:name="_Toc97796790"/>
      <w:r w:rsidRPr="007F2B24">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0583B0DE" w:rsidR="00BC2638" w:rsidRPr="00A92FBA" w:rsidRDefault="00BC2638" w:rsidP="00A92FBA">
      <w:pPr>
        <w:pStyle w:val="Text1-1"/>
        <w:ind w:left="737"/>
      </w:pPr>
      <w:r w:rsidRPr="00A92FBA">
        <w:t xml:space="preserve">Kontaktní osobou zadavatele pro výběrové </w:t>
      </w:r>
      <w:r w:rsidR="00F90B95">
        <w:t>řízení je:</w:t>
      </w:r>
    </w:p>
    <w:p w14:paraId="58212C21" w14:textId="77777777" w:rsidR="00F90B95" w:rsidRPr="0068211C" w:rsidRDefault="00F90B95" w:rsidP="00F90B95">
      <w:pPr>
        <w:spacing w:after="0"/>
        <w:ind w:left="1418"/>
        <w:rPr>
          <w:rFonts w:ascii="Verdana" w:eastAsia="Verdana" w:hAnsi="Verdana" w:cs="Times New Roman"/>
          <w:b/>
        </w:rPr>
      </w:pPr>
      <w:r w:rsidRPr="0068211C">
        <w:rPr>
          <w:rFonts w:ascii="Verdana" w:eastAsia="Verdana" w:hAnsi="Verdana" w:cs="Times New Roman"/>
          <w:b/>
        </w:rPr>
        <w:t>JUDr. Jaroslav Klimeš</w:t>
      </w:r>
    </w:p>
    <w:p w14:paraId="0BA6DDC9" w14:textId="77777777" w:rsidR="00F90B95" w:rsidRPr="0068211C" w:rsidRDefault="00F90B95" w:rsidP="00F90B95">
      <w:pPr>
        <w:spacing w:after="0"/>
        <w:ind w:left="1418"/>
        <w:rPr>
          <w:rFonts w:ascii="Verdana" w:eastAsia="Verdana" w:hAnsi="Verdana" w:cs="Times New Roman"/>
        </w:rPr>
      </w:pPr>
      <w:r w:rsidRPr="0068211C">
        <w:rPr>
          <w:rFonts w:ascii="Verdana" w:eastAsia="Verdana" w:hAnsi="Verdana" w:cs="Times New Roman"/>
        </w:rPr>
        <w:t xml:space="preserve">telefon: 722 819 305, </w:t>
      </w:r>
    </w:p>
    <w:p w14:paraId="1B971BCC" w14:textId="77777777" w:rsidR="00F90B95" w:rsidRPr="0068211C" w:rsidRDefault="00F90B95" w:rsidP="00F90B95">
      <w:pPr>
        <w:spacing w:after="0"/>
        <w:ind w:left="1418"/>
        <w:rPr>
          <w:rFonts w:ascii="Verdana" w:eastAsia="Verdana" w:hAnsi="Verdana" w:cs="Times New Roman"/>
        </w:rPr>
      </w:pPr>
      <w:r w:rsidRPr="0068211C">
        <w:rPr>
          <w:rFonts w:ascii="Verdana" w:eastAsia="Verdana" w:hAnsi="Verdana" w:cs="Times New Roman"/>
        </w:rPr>
        <w:t>e-mail: KlimesJa@spravazeleznic.cz</w:t>
      </w:r>
    </w:p>
    <w:p w14:paraId="0F12284B" w14:textId="77777777" w:rsidR="00F90B95" w:rsidRPr="0068211C" w:rsidRDefault="00F90B95" w:rsidP="00F90B95">
      <w:pPr>
        <w:spacing w:after="0"/>
        <w:ind w:left="1418"/>
        <w:rPr>
          <w:rFonts w:ascii="Verdana" w:eastAsia="Verdana" w:hAnsi="Verdana" w:cs="Times New Roman"/>
        </w:rPr>
      </w:pPr>
    </w:p>
    <w:p w14:paraId="46A08E27" w14:textId="77777777" w:rsidR="00F90B95" w:rsidRPr="0068211C" w:rsidRDefault="00F90B95" w:rsidP="00F90B95">
      <w:pPr>
        <w:spacing w:after="0"/>
        <w:ind w:left="1418"/>
        <w:rPr>
          <w:rFonts w:ascii="Verdana" w:eastAsia="Verdana" w:hAnsi="Verdana" w:cs="Times New Roman"/>
        </w:rPr>
      </w:pPr>
      <w:r w:rsidRPr="0068211C">
        <w:rPr>
          <w:rFonts w:ascii="Verdana" w:eastAsia="Verdana" w:hAnsi="Verdana" w:cs="Times New Roman"/>
        </w:rPr>
        <w:t>adresa:</w:t>
      </w:r>
    </w:p>
    <w:p w14:paraId="187A3DE5" w14:textId="77777777" w:rsidR="00F90B95" w:rsidRPr="0068211C" w:rsidRDefault="00F90B95" w:rsidP="00F90B95">
      <w:pPr>
        <w:spacing w:after="0"/>
        <w:ind w:left="1418"/>
        <w:rPr>
          <w:rFonts w:ascii="Verdana" w:eastAsia="Verdana" w:hAnsi="Verdana" w:cs="Times New Roman"/>
        </w:rPr>
      </w:pPr>
      <w:r w:rsidRPr="0068211C">
        <w:rPr>
          <w:rFonts w:ascii="Verdana" w:eastAsia="Verdana" w:hAnsi="Verdana" w:cs="Times New Roman"/>
        </w:rPr>
        <w:t>Správa železnic, státní organizace</w:t>
      </w:r>
    </w:p>
    <w:p w14:paraId="24A537DC" w14:textId="77777777" w:rsidR="00F90B95" w:rsidRPr="0068211C" w:rsidRDefault="00F90B95" w:rsidP="00F90B95">
      <w:pPr>
        <w:spacing w:after="0"/>
        <w:ind w:left="1418"/>
        <w:rPr>
          <w:rFonts w:ascii="Verdana" w:eastAsia="Verdana" w:hAnsi="Verdana" w:cs="Times New Roman"/>
        </w:rPr>
      </w:pPr>
      <w:r w:rsidRPr="0068211C">
        <w:rPr>
          <w:rFonts w:ascii="Verdana" w:eastAsia="Verdana" w:hAnsi="Verdana" w:cs="Times New Roman"/>
        </w:rPr>
        <w:t>Stavební správa východ</w:t>
      </w:r>
    </w:p>
    <w:p w14:paraId="715CB934" w14:textId="77777777" w:rsidR="00F90B95" w:rsidRPr="0068211C" w:rsidRDefault="00F90B95" w:rsidP="00F90B95">
      <w:pPr>
        <w:spacing w:after="0"/>
        <w:ind w:left="1418"/>
        <w:rPr>
          <w:rFonts w:ascii="Verdana" w:eastAsia="Verdana" w:hAnsi="Verdana" w:cs="Times New Roman"/>
        </w:rPr>
      </w:pPr>
      <w:r w:rsidRPr="0068211C">
        <w:rPr>
          <w:rFonts w:ascii="Verdana" w:eastAsia="Verdana" w:hAnsi="Verdana" w:cs="Times New Roman"/>
        </w:rPr>
        <w:t>Nerudova 1</w:t>
      </w:r>
    </w:p>
    <w:p w14:paraId="0D39E845" w14:textId="77777777" w:rsidR="00F90B95" w:rsidRDefault="00F90B95" w:rsidP="00F90B95">
      <w:pPr>
        <w:pStyle w:val="Textbezslovn"/>
        <w:ind w:firstLine="681"/>
        <w:rPr>
          <w:rFonts w:ascii="Verdana" w:eastAsia="Verdana" w:hAnsi="Verdana" w:cs="Times New Roman"/>
        </w:rPr>
      </w:pPr>
      <w:r w:rsidRPr="0068211C">
        <w:rPr>
          <w:rFonts w:ascii="Verdana" w:eastAsia="Verdana" w:hAnsi="Verdana" w:cs="Times New Roman"/>
        </w:rPr>
        <w:t>779 00 Olomouc</w:t>
      </w:r>
    </w:p>
    <w:p w14:paraId="4AAEFA5E" w14:textId="77777777" w:rsidR="0035531B" w:rsidRPr="007F2B24" w:rsidRDefault="0035531B" w:rsidP="0035531B">
      <w:pPr>
        <w:pStyle w:val="Nadpis1-1"/>
      </w:pPr>
      <w:bookmarkStart w:id="8" w:name="_Toc97796791"/>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7699F0B2" w:rsidR="00204880" w:rsidRPr="0092593A" w:rsidRDefault="00204880" w:rsidP="00C8487A">
      <w:pPr>
        <w:pStyle w:val="Textbezslovn"/>
      </w:pPr>
      <w:r w:rsidRPr="00204880">
        <w:t>Cílem staveb je zvýšení bezpečnost</w:t>
      </w:r>
      <w:r w:rsidR="00300AD1">
        <w:t xml:space="preserve">i železniční a </w:t>
      </w:r>
      <w:r w:rsidR="00300AD1" w:rsidRPr="0092593A">
        <w:t>silniční dopravy, zajištění spolehlivosti řízení technologií pro dodávky elektrické energie, snížení počtu poruch a náročnosti na údržbu.</w:t>
      </w:r>
    </w:p>
    <w:p w14:paraId="3A54131E" w14:textId="77777777" w:rsidR="0035531B" w:rsidRPr="0092593A" w:rsidRDefault="0035531B" w:rsidP="00A9754D">
      <w:pPr>
        <w:pStyle w:val="Text1-1"/>
        <w:ind w:left="737"/>
      </w:pPr>
      <w:r w:rsidRPr="0092593A">
        <w:t>Předmět plnění veřejné zakázky</w:t>
      </w:r>
    </w:p>
    <w:p w14:paraId="47982B60" w14:textId="77777777" w:rsidR="00300AD1" w:rsidRPr="0092593A" w:rsidRDefault="00143202" w:rsidP="00300AD1">
      <w:pPr>
        <w:pStyle w:val="Textbezslovn"/>
      </w:pPr>
      <w:r w:rsidRPr="0092593A">
        <w:t>Předmětem díla je vyhotovení Projektové dokumentace pro provádění stavby a Zhotovení stavby „Výstavba elektrodispečinku OŘ HK“.</w:t>
      </w:r>
      <w:r w:rsidR="00300AD1" w:rsidRPr="0092593A">
        <w:t xml:space="preserve"> </w:t>
      </w:r>
    </w:p>
    <w:p w14:paraId="2DB00661" w14:textId="0902D1BB" w:rsidR="00143202" w:rsidRPr="0092593A" w:rsidRDefault="00300AD1" w:rsidP="00300AD1">
      <w:pPr>
        <w:pStyle w:val="Textbezslovn"/>
      </w:pPr>
      <w:r w:rsidRPr="0092593A">
        <w:t>V rámci předmětné stavby dojde k rekonstrukci elektro dispečinku ED Pardubice a sloučení s ED Hradec Králové do lokality ED Pardubice v ŽST Pardubice hl. nádraží. Bude provedena komplexní výměna</w:t>
      </w:r>
      <w:r w:rsidR="00143202" w:rsidRPr="0092593A">
        <w:t xml:space="preserve"> hlavních technologických celků elektrodispeč</w:t>
      </w:r>
      <w:r w:rsidRPr="0092593A">
        <w:t>inku ED Pardubice a implementace</w:t>
      </w:r>
      <w:r w:rsidR="00143202" w:rsidRPr="0092593A">
        <w:t xml:space="preserve"> řízených technologií z ED Hradec Králové do ED Pardubice v souladu s Koncepcí elektrodispečinků v síti správce napájecí infrastruktury Správy železnic, státní organizace.</w:t>
      </w:r>
    </w:p>
    <w:p w14:paraId="266A1BAA" w14:textId="19ABA525" w:rsidR="00E122FF" w:rsidRPr="0092593A" w:rsidRDefault="00E122FF" w:rsidP="00E122FF">
      <w:pPr>
        <w:pStyle w:val="Textbezslovn"/>
      </w:pPr>
      <w:r w:rsidRPr="0092593A">
        <w:t>Součástí předmětu plnění veřejné zakázky jsou i činnosti, které budou prováděny v souvislosti s Pravidly pro publicitu spolufinancovaných projektů EU. Ocenění těchto činností publicity stavby bude zahrnuto do nabídkové ceny, náklady budou uvedeny v</w:t>
      </w:r>
      <w:r w:rsidR="007C6200">
        <w:t> rekapitulaci ceny</w:t>
      </w:r>
      <w:r w:rsidRPr="0092593A">
        <w:t xml:space="preserve">. Zajištění publicity stavby si zadavatel vyhrazuje jako změnu závazku ze smlouvy v souladu s ustanovením § 100 odst. 1 ZZVZ. Zhotoviteli bude uhrazen jen skutečně provedený rozsah tohoto plnění. V případě, že tato veřejná zakázka nebude spolufinancovaná z prostředků Evropské unie – </w:t>
      </w:r>
      <w:r w:rsidR="00AA1F9B" w:rsidRPr="0092593A">
        <w:t>Operačního programu Technologie a aplikace pro konkurenceschopnost (OP TAK</w:t>
      </w:r>
      <w:r w:rsidRPr="0092593A">
        <w:t xml:space="preserve">), tj. nebude podepsána Rámcová smlouva o financování projektu v rámci </w:t>
      </w:r>
      <w:r w:rsidR="00AA1F9B" w:rsidRPr="0092593A">
        <w:t>Operačního programu Technologie a aplikace pro konkurenceschopnost</w:t>
      </w:r>
      <w:r w:rsidRPr="0092593A">
        <w:t xml:space="preserve"> (OP </w:t>
      </w:r>
      <w:r w:rsidR="00AA1F9B" w:rsidRPr="0092593A">
        <w:t>TAK</w:t>
      </w:r>
      <w:r w:rsidRPr="0092593A">
        <w:t>)</w:t>
      </w:r>
      <w:r w:rsidR="00AA1F9B" w:rsidRPr="0092593A">
        <w:t>,</w:t>
      </w:r>
      <w:r w:rsidRPr="0092593A">
        <w:t xml:space="preserve"> zajištění publicity stavby nebude zhotovitelem provedeno. Rozsah plnění, který nebude realizován, se nezapočítává do limitů pro změny podle § 222 odst. 4 až 6 a 9 ZZVZ.</w:t>
      </w:r>
    </w:p>
    <w:p w14:paraId="2C0C801F" w14:textId="723C7E76" w:rsidR="00143202" w:rsidRPr="0092593A" w:rsidRDefault="00143202" w:rsidP="00143202">
      <w:pPr>
        <w:pStyle w:val="Textbezslovn"/>
      </w:pPr>
      <w:r w:rsidRPr="0092593A">
        <w:lastRenderedPageBreak/>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Směrnice č. 11 a ve smyslu přílohy č. 4 a přílohy č. 4 vyhlášky č. 146/2008 Sb., o rozsahu a obsahu projektové dokumentace dopravních staveb, ve znění pozdějších předpisů, tj. v jednom stupni na úrovni dokumentace pro provádění stavby, v kompletním rozsahu určující stavbu do technických, ekonomických a architektonických podrobností, které jsou jednoznačně vymezeny předmětem veřejné zakázky dle zadávací dokumentace. </w:t>
      </w:r>
    </w:p>
    <w:p w14:paraId="769C0085" w14:textId="77777777" w:rsidR="00143202" w:rsidRPr="0092593A" w:rsidRDefault="00143202" w:rsidP="00143202">
      <w:pPr>
        <w:pStyle w:val="Textbezslovn"/>
      </w:pPr>
      <w:r w:rsidRPr="0092593A">
        <w:t>Projektová dokumentace bude určovat hmotové, materiálové, stavebnětechnické, technologické, dispoziční a provozní vlastnosti díla a jakost zohledňují vliv stavby na životní prostředí a umožňovat vyhotovení soupisu prací s výkazem výměr, podrobného položkového rozpočtu jednotlivých stavebních objektů (SO) a provozních souborů (PS) a souhrnný rozpočet jako podklad pro dílčí fakturaci v průběhu realizace stavby. Projektová dokumentace bude respektovat schválenou dokumentaci pro stavební řízení, včetně schválených investičních nákladů. Součástí projektových prací jsou veškeré činnosti a doklady zajišťující komplexní zajištění všech potřebných podkladů a certifikátů nutných k vydání schvalovacího protokolu SŽ.</w:t>
      </w:r>
    </w:p>
    <w:p w14:paraId="59CCF7A9" w14:textId="77777777" w:rsidR="00143202" w:rsidRPr="0092593A" w:rsidRDefault="00143202" w:rsidP="00143202">
      <w:pPr>
        <w:pStyle w:val="Textbezslovn"/>
      </w:pPr>
      <w:r w:rsidRPr="0092593A">
        <w:t>Zhotovitel v rámci zpracování projektové dokumentace zajistí zpracování podkladů pro realizaci stavby v potřebném množství a podobě.</w:t>
      </w:r>
    </w:p>
    <w:p w14:paraId="43B2F155" w14:textId="2745E64A" w:rsidR="0096257B" w:rsidRPr="0092593A" w:rsidRDefault="00143202" w:rsidP="00143202">
      <w:pPr>
        <w:pStyle w:val="Textbezslovn"/>
      </w:pPr>
      <w:r w:rsidRPr="0092593A">
        <w:t>Zhotovení Díla je specifikováno v ZTP 1.1.5. Bližší specifikace předmětu plnění veřejné zakázky je upravena v dalších částech zadávací dokumentace.</w:t>
      </w:r>
    </w:p>
    <w:p w14:paraId="42E1145C" w14:textId="77777777" w:rsidR="0035531B" w:rsidRPr="00696711" w:rsidRDefault="0035531B" w:rsidP="006F6B09">
      <w:pPr>
        <w:pStyle w:val="Textbezslovn"/>
      </w:pPr>
      <w:r w:rsidRPr="0092593A">
        <w:t>Bližší specifikace předmětu plnění veřejné zakázky je upravena</w:t>
      </w:r>
      <w:r w:rsidR="00092CC9" w:rsidRPr="0092593A">
        <w:t xml:space="preserve"> v </w:t>
      </w:r>
      <w:r w:rsidRPr="0092593A">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59BF83C0" w14:textId="6E8C067B" w:rsidR="00A9754D" w:rsidRPr="000C0FB9" w:rsidRDefault="00A9754D" w:rsidP="002936B8">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97796792"/>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47C02F4B" w:rsidR="007354E9" w:rsidRPr="0092593A" w:rsidRDefault="00011AEC" w:rsidP="00A9754D">
      <w:pPr>
        <w:pStyle w:val="Text1-1"/>
        <w:ind w:left="737"/>
      </w:pPr>
      <w:r w:rsidRPr="00011AEC">
        <w:t xml:space="preserve">Předpokládá se </w:t>
      </w:r>
      <w:r w:rsidRPr="0092593A">
        <w:t xml:space="preserve">spolufinancování této veřejné zakázky jak z prostředků České republiky - Státního fondu dopravní infrastruktury, tak </w:t>
      </w:r>
      <w:r w:rsidR="0092593A" w:rsidRPr="0092593A">
        <w:t xml:space="preserve">i z prostředků Evropské unie – </w:t>
      </w:r>
      <w:r w:rsidRPr="0092593A">
        <w:t xml:space="preserve">Operačního programu </w:t>
      </w:r>
      <w:r w:rsidR="00B60677" w:rsidRPr="0092593A">
        <w:t>Technologie a aplikace pro konkurenceschopnost</w:t>
      </w:r>
      <w:r w:rsidRPr="0092593A">
        <w:t xml:space="preserve"> (OP </w:t>
      </w:r>
      <w:r w:rsidR="007F31EA" w:rsidRPr="0092593A">
        <w:t>TAK</w:t>
      </w:r>
      <w:r w:rsidR="00B60677" w:rsidRPr="0092593A">
        <w:t>)</w:t>
      </w:r>
      <w:r w:rsidR="0092593A" w:rsidRPr="0092593A">
        <w:t>.</w:t>
      </w:r>
    </w:p>
    <w:p w14:paraId="662E6255" w14:textId="77777777" w:rsidR="0035531B" w:rsidRPr="0092593A" w:rsidRDefault="007354E9" w:rsidP="00A9754D">
      <w:pPr>
        <w:pStyle w:val="Text1-1"/>
        <w:ind w:left="737"/>
      </w:pPr>
      <w:r w:rsidRPr="0092593A">
        <w:t>Konečným příjemcem prostředků ze zdrojů uvedených v článku 5.1 této Výzvy je Správa železni</w:t>
      </w:r>
      <w:r w:rsidR="00C370EE" w:rsidRPr="0092593A">
        <w:t>c</w:t>
      </w:r>
      <w:r w:rsidRPr="0092593A">
        <w:t>, státní organizace se sídlem Praha 1</w:t>
      </w:r>
      <w:r w:rsidR="00F0634D" w:rsidRPr="0092593A">
        <w:t>-</w:t>
      </w:r>
      <w:r w:rsidRPr="0092593A">
        <w:t xml:space="preserve"> Nové Město, Dlážděná 1003/7, PSČ 110 00 (zadavatel)</w:t>
      </w:r>
      <w:r w:rsidR="0035531B" w:rsidRPr="0092593A">
        <w:t>.</w:t>
      </w:r>
    </w:p>
    <w:p w14:paraId="1C7F561C" w14:textId="51B01000" w:rsidR="00BC2638" w:rsidRPr="0092593A" w:rsidRDefault="00B1558D" w:rsidP="00A9754D">
      <w:pPr>
        <w:pStyle w:val="Text1-1"/>
        <w:ind w:left="737"/>
      </w:pPr>
      <w:r w:rsidRPr="0092593A">
        <w:t xml:space="preserve">Zadavatel stanovuje závaznou zadávací podmínku tak, že částka </w:t>
      </w:r>
      <w:r w:rsidR="00F45E35" w:rsidRPr="0092593A">
        <w:rPr>
          <w:b/>
          <w:bCs/>
        </w:rPr>
        <w:t>56 700 105</w:t>
      </w:r>
      <w:r w:rsidRPr="0092593A">
        <w:rPr>
          <w:b/>
        </w:rPr>
        <w:t>,- Kč</w:t>
      </w:r>
      <w:r w:rsidRPr="0092593A">
        <w:t xml:space="preserve"> je nejvyšší přípustnou nabídkovou cenou (bez DPH), a to pod sankcí vyloučení z další účasti ve výběrovém řízení.</w:t>
      </w:r>
    </w:p>
    <w:p w14:paraId="58F89452" w14:textId="77777777" w:rsidR="002936B8" w:rsidRPr="0092593A" w:rsidRDefault="002936B8" w:rsidP="002936B8">
      <w:pPr>
        <w:pStyle w:val="Text1-1"/>
        <w:numPr>
          <w:ilvl w:val="0"/>
          <w:numId w:val="0"/>
        </w:numPr>
        <w:ind w:left="737"/>
      </w:pPr>
    </w:p>
    <w:p w14:paraId="1B47A534" w14:textId="77777777" w:rsidR="0035531B" w:rsidRPr="0092593A" w:rsidRDefault="0035531B" w:rsidP="006F6B09">
      <w:pPr>
        <w:pStyle w:val="Nadpis1-1"/>
      </w:pPr>
      <w:bookmarkStart w:id="10" w:name="_Toc97796793"/>
      <w:r w:rsidRPr="0092593A">
        <w:t>OBSAH ZADÁVACÍ DOKUMENTACE</w:t>
      </w:r>
      <w:bookmarkEnd w:id="10"/>
      <w:r w:rsidRPr="0092593A">
        <w:t xml:space="preserve"> </w:t>
      </w:r>
    </w:p>
    <w:p w14:paraId="26998360" w14:textId="77777777" w:rsidR="0035531B" w:rsidRPr="0092593A" w:rsidRDefault="00FD39DE" w:rsidP="005C76ED">
      <w:pPr>
        <w:pStyle w:val="Text1-1"/>
        <w:ind w:left="737"/>
      </w:pPr>
      <w:r w:rsidRPr="0092593A">
        <w:t>Zadávací dokumentace obsahuje následující dokumenty</w:t>
      </w:r>
      <w:r w:rsidR="0035531B" w:rsidRPr="0092593A">
        <w:t xml:space="preserve">: </w:t>
      </w:r>
    </w:p>
    <w:p w14:paraId="6A51B84A" w14:textId="77777777" w:rsidR="00FD39DE" w:rsidRPr="0092593A" w:rsidRDefault="00FD39DE" w:rsidP="00FD39DE">
      <w:pPr>
        <w:pStyle w:val="Textbezslovn"/>
        <w:tabs>
          <w:tab w:val="left" w:pos="1701"/>
        </w:tabs>
        <w:ind w:left="1701" w:hanging="964"/>
        <w:rPr>
          <w:rStyle w:val="Tun9b"/>
        </w:rPr>
      </w:pPr>
      <w:r w:rsidRPr="0092593A">
        <w:rPr>
          <w:rStyle w:val="Tun9b"/>
        </w:rPr>
        <w:t>DÍL 1</w:t>
      </w:r>
      <w:r w:rsidRPr="0092593A">
        <w:rPr>
          <w:rStyle w:val="Tun9b"/>
        </w:rPr>
        <w:tab/>
        <w:t>VÝZVA K PODÁNÍ NABÍDKY</w:t>
      </w:r>
    </w:p>
    <w:p w14:paraId="5C17D47C" w14:textId="77777777" w:rsidR="00FD39DE" w:rsidRPr="0092593A" w:rsidRDefault="00FD39DE" w:rsidP="00FD39DE">
      <w:pPr>
        <w:pStyle w:val="Textbezslovn"/>
        <w:tabs>
          <w:tab w:val="left" w:pos="1701"/>
        </w:tabs>
        <w:ind w:left="1701" w:hanging="964"/>
        <w:rPr>
          <w:rStyle w:val="Tun9b"/>
        </w:rPr>
      </w:pPr>
      <w:r w:rsidRPr="0092593A">
        <w:rPr>
          <w:rStyle w:val="Tun9b"/>
        </w:rPr>
        <w:t>DÍL 2</w:t>
      </w:r>
      <w:r w:rsidRPr="0092593A">
        <w:rPr>
          <w:rStyle w:val="Tun9b"/>
        </w:rPr>
        <w:tab/>
        <w:t>ZÁVAZNÝ VZOR SMLOUVY VČETNĚ PŘÍLOH</w:t>
      </w:r>
    </w:p>
    <w:p w14:paraId="193F7E94" w14:textId="1918CD46" w:rsidR="00FD39DE" w:rsidRPr="0092593A" w:rsidRDefault="00FD39DE" w:rsidP="00FD39DE">
      <w:pPr>
        <w:pStyle w:val="Textbezslovn"/>
        <w:tabs>
          <w:tab w:val="left" w:pos="1701"/>
        </w:tabs>
        <w:ind w:left="1701" w:hanging="964"/>
        <w:rPr>
          <w:rStyle w:val="Tun9b"/>
        </w:rPr>
      </w:pPr>
      <w:r w:rsidRPr="0092593A">
        <w:rPr>
          <w:rStyle w:val="Tun9b"/>
        </w:rPr>
        <w:t>DÍL 3</w:t>
      </w:r>
      <w:r w:rsidRPr="0092593A">
        <w:rPr>
          <w:rStyle w:val="Tun9b"/>
        </w:rPr>
        <w:tab/>
      </w:r>
      <w:r w:rsidR="006425EB" w:rsidRPr="0092593A">
        <w:rPr>
          <w:rStyle w:val="Tun9b"/>
        </w:rPr>
        <w:t>PROJEKTOVÁ</w:t>
      </w:r>
      <w:r w:rsidR="00F2106F" w:rsidRPr="0092593A">
        <w:rPr>
          <w:rStyle w:val="Tun9b"/>
        </w:rPr>
        <w:t xml:space="preserve"> DOKUMENTACE</w:t>
      </w:r>
      <w:r w:rsidR="00993C94" w:rsidRPr="0092593A">
        <w:rPr>
          <w:rStyle w:val="Tun9b"/>
        </w:rPr>
        <w:t xml:space="preserve"> STAVBY</w:t>
      </w:r>
    </w:p>
    <w:p w14:paraId="33E7ABF7" w14:textId="77777777" w:rsidR="00FD39DE" w:rsidRPr="00C61E2D" w:rsidRDefault="00FD39DE" w:rsidP="00FD39DE">
      <w:pPr>
        <w:pStyle w:val="Textbezslovn"/>
        <w:tabs>
          <w:tab w:val="left" w:pos="1701"/>
        </w:tabs>
        <w:ind w:left="1701" w:hanging="964"/>
        <w:rPr>
          <w:rStyle w:val="Tun9b"/>
        </w:rPr>
      </w:pPr>
      <w:r w:rsidRPr="0092593A">
        <w:rPr>
          <w:rStyle w:val="Tun9b"/>
        </w:rPr>
        <w:t>DÍL 4</w:t>
      </w:r>
      <w:r w:rsidRPr="0092593A">
        <w:rPr>
          <w:rStyle w:val="Tun9b"/>
        </w:rPr>
        <w:tab/>
      </w:r>
      <w:r w:rsidR="00C56035" w:rsidRPr="0092593A">
        <w:rPr>
          <w:rStyle w:val="Tun9b"/>
        </w:rPr>
        <w:t xml:space="preserve">POŽADAVKY NA VÝKON </w:t>
      </w:r>
      <w:r w:rsidR="00674744" w:rsidRPr="0092593A">
        <w:rPr>
          <w:rStyle w:val="Tun9b"/>
        </w:rPr>
        <w:t>A</w:t>
      </w:r>
      <w:r w:rsidR="00C56035" w:rsidRPr="0092593A">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lastRenderedPageBreak/>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92593A" w:rsidRDefault="00FD39DE" w:rsidP="005C76ED">
      <w:pPr>
        <w:pStyle w:val="Text1-1"/>
        <w:ind w:left="737"/>
      </w:pPr>
      <w:r w:rsidRPr="00E753CB">
        <w:t xml:space="preserve">Dodavatelé jsou zcela odpovědni za dostatečně pečlivé prostudování zadávací dokumentace této veřejné zakázky, jakýchkoliv vysvětlení zadávací dokumentace nebo jejích změn a </w:t>
      </w:r>
      <w:r w:rsidRPr="0092593A">
        <w:t>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92593A">
        <w:t>.</w:t>
      </w:r>
    </w:p>
    <w:p w14:paraId="249AA9FA" w14:textId="07994145" w:rsidR="005C76ED" w:rsidRPr="0092593A" w:rsidRDefault="00FD39DE" w:rsidP="005C76ED">
      <w:pPr>
        <w:pStyle w:val="Text1-1"/>
        <w:ind w:left="737"/>
        <w:rPr>
          <w:color w:val="FF0000"/>
        </w:rPr>
      </w:pPr>
      <w:r w:rsidRPr="0092593A">
        <w:t xml:space="preserve">Zadavatel sděluje, že </w:t>
      </w:r>
      <w:r w:rsidR="00DD767A" w:rsidRPr="0092593A">
        <w:t xml:space="preserve">následující </w:t>
      </w:r>
      <w:r w:rsidRPr="0092593A">
        <w:t xml:space="preserve">části zadávací dokumentace </w:t>
      </w:r>
      <w:r w:rsidR="00DD767A" w:rsidRPr="0092593A">
        <w:t xml:space="preserve">zpracovala </w:t>
      </w:r>
      <w:r w:rsidRPr="0092593A">
        <w:t>osoba odlišná od zadavatele</w:t>
      </w:r>
      <w:r w:rsidR="00DD767A" w:rsidRPr="0092593A">
        <w:t xml:space="preserve">: </w:t>
      </w:r>
      <w:r w:rsidR="00DD767A" w:rsidRPr="0092593A">
        <w:rPr>
          <w:i/>
        </w:rPr>
        <w:t xml:space="preserve">Dokumentace pro stavební řízení, </w:t>
      </w:r>
      <w:r w:rsidR="00DD767A" w:rsidRPr="0092593A">
        <w:t>zpracovaná společností SUDOP PRAHA a.s., se sídlem Olšanská 1a, 130 80 Praha, IČO: 257 93 349, z 05/2021</w:t>
      </w:r>
      <w:r w:rsidR="00032962" w:rsidRPr="0092593A">
        <w:t xml:space="preserve"> </w:t>
      </w:r>
    </w:p>
    <w:p w14:paraId="50C91FE6" w14:textId="77777777" w:rsidR="00FD39DE" w:rsidRPr="0092593A" w:rsidRDefault="00FD39DE" w:rsidP="005C76ED">
      <w:pPr>
        <w:pStyle w:val="Text1-1"/>
        <w:ind w:left="737"/>
      </w:pPr>
      <w:r w:rsidRPr="0092593A">
        <w:t>Pro vyloučení pochybností zadavatel uvádí, že ohledně této veřejné zakázky nevedl předběžné tržní konzultace.</w:t>
      </w:r>
    </w:p>
    <w:p w14:paraId="4ED9A4A7" w14:textId="77777777" w:rsidR="0035531B" w:rsidRPr="0092593A" w:rsidRDefault="0035531B" w:rsidP="00CC4380">
      <w:pPr>
        <w:pStyle w:val="Nadpis1-1"/>
      </w:pPr>
      <w:bookmarkStart w:id="11" w:name="_Toc97796794"/>
      <w:r w:rsidRPr="0092593A">
        <w:t>VYSVĚTLENÍ, ZMĚNY</w:t>
      </w:r>
      <w:r w:rsidR="00845C50" w:rsidRPr="0092593A">
        <w:t xml:space="preserve"> </w:t>
      </w:r>
      <w:r w:rsidR="00776A8A" w:rsidRPr="0092593A">
        <w:t>A</w:t>
      </w:r>
      <w:r w:rsidR="00845C50" w:rsidRPr="0092593A">
        <w:t> </w:t>
      </w:r>
      <w:r w:rsidRPr="0092593A">
        <w:t>DOPLNĚNÍ ZADÁVACÍ DOKUMENTACE</w:t>
      </w:r>
      <w:bookmarkEnd w:id="11"/>
      <w:r w:rsidRPr="0092593A">
        <w:t xml:space="preserve"> </w:t>
      </w:r>
    </w:p>
    <w:p w14:paraId="0E8E7C4E" w14:textId="5FEB87F9" w:rsidR="0035531B" w:rsidRPr="0092593A" w:rsidRDefault="00FD39DE" w:rsidP="005C76ED">
      <w:pPr>
        <w:pStyle w:val="Text1-1"/>
        <w:ind w:left="737"/>
      </w:pPr>
      <w:r w:rsidRPr="0092593A">
        <w:t xml:space="preserve">Dodavatel je oprávněn podávat žádosti o vysvětlení zadávací dokumentace prostřednictvím elektronického nástroje E-ZAK na adrese: </w:t>
      </w:r>
      <w:hyperlink r:id="rId15" w:history="1">
        <w:r w:rsidR="00F279D0" w:rsidRPr="0092593A">
          <w:rPr>
            <w:rStyle w:val="Hypertextovodkaz"/>
            <w:noProof w:val="0"/>
            <w:color w:val="auto"/>
          </w:rPr>
          <w:t>https://zakazky.spravazeleznic.cz/</w:t>
        </w:r>
      </w:hyperlink>
      <w:r w:rsidRPr="0092593A">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92593A">
          <w:rPr>
            <w:rStyle w:val="Hypertextovodkaz"/>
            <w:noProof w:val="0"/>
            <w:color w:val="auto"/>
          </w:rPr>
          <w:t>https://zakazky.spravazeleznic.cz/</w:t>
        </w:r>
      </w:hyperlink>
      <w:r w:rsidRPr="0092593A">
        <w:t xml:space="preserve">. Písemná žádost musí být zadavateli doručena </w:t>
      </w:r>
      <w:r w:rsidRPr="0092593A">
        <w:rPr>
          <w:b/>
        </w:rPr>
        <w:t xml:space="preserve">nejpozději </w:t>
      </w:r>
      <w:r w:rsidR="00A635D5" w:rsidRPr="0092593A">
        <w:rPr>
          <w:b/>
        </w:rPr>
        <w:t>6</w:t>
      </w:r>
      <w:r w:rsidR="0092593A" w:rsidRPr="0092593A">
        <w:rPr>
          <w:b/>
        </w:rPr>
        <w:t xml:space="preserve"> </w:t>
      </w:r>
      <w:r w:rsidR="00F3316E" w:rsidRPr="0092593A">
        <w:rPr>
          <w:b/>
        </w:rPr>
        <w:t>pracovních dnů</w:t>
      </w:r>
      <w:r w:rsidR="00B07880" w:rsidRPr="0092593A">
        <w:rPr>
          <w:b/>
        </w:rPr>
        <w:t xml:space="preserve"> </w:t>
      </w:r>
      <w:r w:rsidRPr="0092593A">
        <w:t>před uplynutím lhůty pro podání nabídek</w:t>
      </w:r>
      <w:r w:rsidR="00693188" w:rsidRPr="0092593A">
        <w:t>, jinak zadavatel není povinen vysvětlení poskytnout</w:t>
      </w:r>
      <w:r w:rsidRPr="0092593A">
        <w:t>.</w:t>
      </w:r>
    </w:p>
    <w:p w14:paraId="0B436374" w14:textId="05C6576C" w:rsidR="0035531B" w:rsidRPr="0092593A" w:rsidRDefault="00FD39DE" w:rsidP="001F79F7">
      <w:pPr>
        <w:pStyle w:val="Text1-1"/>
        <w:ind w:left="737"/>
      </w:pPr>
      <w:r w:rsidRPr="0092593A">
        <w:t xml:space="preserve">Zadavatel poskytne vysvětlení zadávací dokumentace nejpozději do </w:t>
      </w:r>
      <w:r w:rsidR="0092593A" w:rsidRPr="0092593A">
        <w:rPr>
          <w:b/>
        </w:rPr>
        <w:t>3</w:t>
      </w:r>
      <w:r w:rsidR="00B07880" w:rsidRPr="0092593A">
        <w:rPr>
          <w:b/>
        </w:rPr>
        <w:t xml:space="preserve"> </w:t>
      </w:r>
      <w:r w:rsidRPr="0092593A">
        <w:rPr>
          <w:b/>
        </w:rPr>
        <w:t>pracovních dnů</w:t>
      </w:r>
      <w:r w:rsidRPr="0092593A">
        <w:t xml:space="preserve"> po doručení žádosti podle předchozího odstavce. Pokud zadavatel na žádost o vysvětlení, která není doručena včas, vysvětlení poskytne, nemusí dodržet lhůtu uvedenou v předchozí větě</w:t>
      </w:r>
      <w:r w:rsidR="0035531B" w:rsidRPr="0092593A">
        <w:t>.</w:t>
      </w:r>
      <w:r w:rsidR="00693188" w:rsidRPr="0092593A">
        <w:t xml:space="preserve"> Vysvětlení zadávací dokumentace může zadavatel poskytnout i bez předchozí žádosti, a to nejméně </w:t>
      </w:r>
      <w:r w:rsidR="0092593A" w:rsidRPr="0092593A">
        <w:t>3</w:t>
      </w:r>
      <w:r w:rsidR="00693188" w:rsidRPr="0092593A">
        <w:t xml:space="preserve"> pracovní dny před uplynutím lhůty pro podání nabídek.</w:t>
      </w:r>
    </w:p>
    <w:p w14:paraId="334B0593" w14:textId="77777777" w:rsidR="0035531B" w:rsidRPr="0092593A" w:rsidRDefault="00FD39DE" w:rsidP="001F79F7">
      <w:pPr>
        <w:pStyle w:val="Text1-1"/>
        <w:ind w:left="737"/>
      </w:pPr>
      <w:r w:rsidRPr="0092593A">
        <w:t xml:space="preserve">Vysvětlení zadávací dokumentace, včetně přesného znění žádosti, zadavatel uveřejní stejným způsobem, jakým uveřejnil výzvu k podání nabídek, tedy na profilu zadavatele: </w:t>
      </w:r>
      <w:hyperlink r:id="rId17" w:history="1">
        <w:r w:rsidR="00F279D0" w:rsidRPr="0092593A">
          <w:rPr>
            <w:rStyle w:val="Hypertextovodkaz"/>
            <w:noProof w:val="0"/>
            <w:color w:val="auto"/>
          </w:rPr>
          <w:t>https://zakazky.spravazeleznic.cz/</w:t>
        </w:r>
      </w:hyperlink>
      <w:r w:rsidRPr="0092593A">
        <w:t>. Vysvětlení je považováno za doručené okamžikem uveřejnění</w:t>
      </w:r>
      <w:r w:rsidR="0035531B" w:rsidRPr="0092593A">
        <w:t>.</w:t>
      </w:r>
    </w:p>
    <w:p w14:paraId="6021A73A" w14:textId="77777777" w:rsidR="00FD39DE" w:rsidRPr="0092593A" w:rsidRDefault="00FD39DE" w:rsidP="001F79F7">
      <w:pPr>
        <w:pStyle w:val="Text1-1"/>
        <w:ind w:left="737"/>
      </w:pPr>
      <w:r w:rsidRPr="0092593A">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97796795"/>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lastRenderedPageBreak/>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92593A"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 xml:space="preserve">zák. č. 130/2008 Sb., </w:t>
      </w:r>
      <w:r w:rsidRPr="0092593A">
        <w:t>kterým se mění zákon č. 455/1991 Sb.,</w:t>
      </w:r>
      <w:r w:rsidR="00092CC9" w:rsidRPr="0092593A">
        <w:t xml:space="preserve"> o </w:t>
      </w:r>
      <w:r w:rsidRPr="0092593A">
        <w:t>živnostenském podnikání (živnostenský zákon), ve znění pozdějších předpisů,</w:t>
      </w:r>
      <w:r w:rsidR="00845C50" w:rsidRPr="0092593A">
        <w:t xml:space="preserve"> a </w:t>
      </w:r>
      <w:r w:rsidRPr="0092593A">
        <w:t>další související zákony, lze živnostenské oprávnění prokázat i obsahově odpovídajícím živnostenským listem,</w:t>
      </w:r>
      <w:r w:rsidR="00845C50" w:rsidRPr="0092593A">
        <w:t xml:space="preserve"> a </w:t>
      </w:r>
      <w:r w:rsidRPr="0092593A">
        <w:t>to až do doby vydání prvního výpisu ze živnostenského rejstříku dodavateli. Dodavatel doloží, že má</w:t>
      </w:r>
      <w:r w:rsidR="00BC6D2B" w:rsidRPr="0092593A">
        <w:t xml:space="preserve"> k </w:t>
      </w:r>
      <w:r w:rsidRPr="0092593A">
        <w:t xml:space="preserve">dispozici </w:t>
      </w:r>
      <w:r w:rsidR="003944D4" w:rsidRPr="0092593A">
        <w:t xml:space="preserve">živnostenské </w:t>
      </w:r>
      <w:r w:rsidRPr="0092593A">
        <w:t>oprávnění</w:t>
      </w:r>
      <w:r w:rsidR="00BC6D2B" w:rsidRPr="0092593A">
        <w:t xml:space="preserve"> k </w:t>
      </w:r>
      <w:r w:rsidRPr="0092593A">
        <w:t xml:space="preserve">podnikání pro následující činnosti: </w:t>
      </w:r>
    </w:p>
    <w:p w14:paraId="7397BB23" w14:textId="77777777" w:rsidR="00006FB3" w:rsidRPr="0092593A" w:rsidRDefault="00006FB3" w:rsidP="00006FB3">
      <w:pPr>
        <w:pStyle w:val="Odrka1-1"/>
        <w:numPr>
          <w:ilvl w:val="0"/>
          <w:numId w:val="0"/>
        </w:numPr>
        <w:spacing w:after="0"/>
        <w:ind w:left="1077" w:hanging="340"/>
        <w:rPr>
          <w:color w:val="FF0000"/>
        </w:rPr>
      </w:pPr>
    </w:p>
    <w:p w14:paraId="1EF323F4" w14:textId="77777777" w:rsidR="0035531B" w:rsidRPr="0092593A" w:rsidRDefault="0035531B" w:rsidP="00D10A2D">
      <w:pPr>
        <w:pStyle w:val="Odrka1-2-"/>
      </w:pPr>
      <w:r w:rsidRPr="0092593A">
        <w:t>Provádění staveb, jejich změn</w:t>
      </w:r>
      <w:r w:rsidR="00845C50" w:rsidRPr="0092593A">
        <w:t xml:space="preserve"> a </w:t>
      </w:r>
      <w:r w:rsidRPr="0092593A">
        <w:t>odstraňování,</w:t>
      </w:r>
    </w:p>
    <w:p w14:paraId="5671E1CA" w14:textId="77777777" w:rsidR="001C7B65" w:rsidRPr="0092593A" w:rsidRDefault="001C7B65" w:rsidP="001C7B65">
      <w:pPr>
        <w:pStyle w:val="Odrka1-2-"/>
      </w:pPr>
      <w:r w:rsidRPr="0092593A">
        <w:t>revize, prohlídky a zkoušky určených technických zařízení v provozu,</w:t>
      </w:r>
    </w:p>
    <w:p w14:paraId="69EFDD1E" w14:textId="77777777" w:rsidR="001C7B65" w:rsidRPr="0092593A" w:rsidRDefault="001C7B65" w:rsidP="001C7B65">
      <w:pPr>
        <w:pStyle w:val="Odrka1-2-"/>
      </w:pPr>
      <w:r w:rsidRPr="0092593A">
        <w:t>výkon zeměměřičských činností,</w:t>
      </w:r>
    </w:p>
    <w:p w14:paraId="3202C6D4" w14:textId="0C277B24" w:rsidR="001C7B65" w:rsidRPr="0092593A" w:rsidRDefault="0033075F" w:rsidP="001C7B65">
      <w:pPr>
        <w:pStyle w:val="Odrka1-2-"/>
      </w:pPr>
      <w:r>
        <w:t>projektovou činnost ve výstavbě.</w:t>
      </w:r>
    </w:p>
    <w:p w14:paraId="4CB6BDFC" w14:textId="77777777" w:rsidR="001C7B65" w:rsidRPr="0092593A" w:rsidRDefault="001C7B65" w:rsidP="001C7B65">
      <w:pPr>
        <w:pStyle w:val="Odrka1-2-"/>
        <w:numPr>
          <w:ilvl w:val="0"/>
          <w:numId w:val="0"/>
        </w:numPr>
        <w:ind w:left="1531"/>
      </w:pPr>
    </w:p>
    <w:p w14:paraId="0C44D4A1" w14:textId="77777777" w:rsidR="0035531B" w:rsidRPr="0092593A" w:rsidRDefault="0035531B" w:rsidP="00092CC9">
      <w:pPr>
        <w:pStyle w:val="Odrka1-1"/>
      </w:pPr>
      <w:r w:rsidRPr="0092593A">
        <w:t>Odborná způsobilost:</w:t>
      </w:r>
    </w:p>
    <w:p w14:paraId="479DCBAD" w14:textId="77777777" w:rsidR="00344A9C" w:rsidRPr="0092593A" w:rsidRDefault="0035531B" w:rsidP="00CC4380">
      <w:pPr>
        <w:pStyle w:val="Odrka1-2-"/>
        <w:rPr>
          <w:rStyle w:val="Tun9b"/>
          <w:b w:val="0"/>
        </w:rPr>
      </w:pPr>
      <w:r w:rsidRPr="0092593A">
        <w:t>Zadavatel požaduje předložení dokladu</w:t>
      </w:r>
      <w:r w:rsidR="00092CC9" w:rsidRPr="0092593A">
        <w:t xml:space="preserve"> o </w:t>
      </w:r>
      <w:r w:rsidRPr="0092593A">
        <w:t>autorizaci</w:t>
      </w:r>
      <w:r w:rsidR="00092CC9" w:rsidRPr="0092593A">
        <w:t xml:space="preserve"> v </w:t>
      </w:r>
      <w:r w:rsidRPr="0092593A">
        <w:t xml:space="preserve">rozsahu dle § 5 odst. 3 písm. </w:t>
      </w:r>
    </w:p>
    <w:p w14:paraId="35F91C63" w14:textId="77777777" w:rsidR="001C7B65" w:rsidRPr="0092593A" w:rsidRDefault="001C7B65" w:rsidP="001C7B65">
      <w:pPr>
        <w:pStyle w:val="Odrka1-1"/>
        <w:numPr>
          <w:ilvl w:val="0"/>
          <w:numId w:val="0"/>
        </w:numPr>
        <w:ind w:left="2268"/>
        <w:rPr>
          <w:lang w:eastAsia="cs-CZ"/>
        </w:rPr>
      </w:pPr>
      <w:r w:rsidRPr="0092593A">
        <w:rPr>
          <w:lang w:eastAsia="cs-CZ"/>
        </w:rPr>
        <w:t>a) pozemní stavby,</w:t>
      </w:r>
    </w:p>
    <w:p w14:paraId="30C2CF11" w14:textId="77777777" w:rsidR="001C7B65" w:rsidRPr="0092593A" w:rsidRDefault="001C7B65" w:rsidP="001C7B65">
      <w:pPr>
        <w:pStyle w:val="Odrka1-1"/>
        <w:numPr>
          <w:ilvl w:val="0"/>
          <w:numId w:val="0"/>
        </w:numPr>
        <w:ind w:left="2268"/>
        <w:rPr>
          <w:lang w:eastAsia="cs-CZ"/>
        </w:rPr>
      </w:pPr>
      <w:r w:rsidRPr="0092593A">
        <w:rPr>
          <w:lang w:eastAsia="cs-CZ"/>
        </w:rPr>
        <w:t>e) technologická zařízení staveb,</w:t>
      </w:r>
    </w:p>
    <w:p w14:paraId="3C8E957E" w14:textId="77777777" w:rsidR="001C7B65" w:rsidRPr="0092593A" w:rsidRDefault="001C7B65" w:rsidP="001C7B65">
      <w:pPr>
        <w:pStyle w:val="Odrka1-1"/>
        <w:numPr>
          <w:ilvl w:val="0"/>
          <w:numId w:val="0"/>
        </w:numPr>
        <w:ind w:left="2268"/>
        <w:rPr>
          <w:lang w:eastAsia="cs-CZ"/>
        </w:rPr>
      </w:pPr>
      <w:r w:rsidRPr="0092593A">
        <w:rPr>
          <w:lang w:eastAsia="cs-CZ"/>
        </w:rPr>
        <w:t>f) technika prostředí staveb,</w:t>
      </w:r>
    </w:p>
    <w:p w14:paraId="4509E634" w14:textId="4DAD58A3" w:rsidR="001C7B65" w:rsidRPr="0092593A" w:rsidRDefault="001C7B65" w:rsidP="001C7B65">
      <w:pPr>
        <w:pStyle w:val="Odrka1-1"/>
        <w:numPr>
          <w:ilvl w:val="0"/>
          <w:numId w:val="0"/>
        </w:numPr>
        <w:ind w:left="2268"/>
        <w:rPr>
          <w:lang w:eastAsia="cs-CZ"/>
        </w:rPr>
      </w:pPr>
      <w:r w:rsidRPr="0092593A">
        <w:rPr>
          <w:lang w:eastAsia="cs-CZ"/>
        </w:rPr>
        <w:t>j) požární bezpečnost staveb</w:t>
      </w:r>
    </w:p>
    <w:p w14:paraId="04AD0A2D" w14:textId="77777777" w:rsidR="0035531B" w:rsidRPr="0092593A" w:rsidRDefault="0035531B" w:rsidP="00344A9C">
      <w:pPr>
        <w:pStyle w:val="Odrka1-2-"/>
        <w:numPr>
          <w:ilvl w:val="0"/>
          <w:numId w:val="0"/>
        </w:numPr>
        <w:ind w:left="1531"/>
      </w:pPr>
      <w:r w:rsidRPr="0092593A">
        <w:t>zákona č. 360/1992 Sb.,</w:t>
      </w:r>
      <w:r w:rsidR="00092CC9" w:rsidRPr="0092593A">
        <w:t xml:space="preserve"> o </w:t>
      </w:r>
      <w:r w:rsidRPr="0092593A">
        <w:t>výkonu povolání autorizovaných architektů</w:t>
      </w:r>
      <w:r w:rsidR="00845C50" w:rsidRPr="0092593A">
        <w:t xml:space="preserve"> a</w:t>
      </w:r>
      <w:r w:rsidR="00092CC9" w:rsidRPr="0092593A">
        <w:t xml:space="preserve"> o </w:t>
      </w:r>
      <w:r w:rsidRPr="0092593A">
        <w:t>výkonu povolání autorizovaných inženýrů</w:t>
      </w:r>
      <w:r w:rsidR="00845C50" w:rsidRPr="0092593A">
        <w:t xml:space="preserve"> a </w:t>
      </w:r>
      <w:r w:rsidRPr="0092593A">
        <w:t>techniků činných ve výstavbě, ve znění pozdějších předpisů</w:t>
      </w:r>
      <w:r w:rsidR="007476A8" w:rsidRPr="0092593A">
        <w:t xml:space="preserve"> (dále jen „autorizační zákon“)</w:t>
      </w:r>
      <w:r w:rsidRPr="0092593A">
        <w:t>.</w:t>
      </w:r>
    </w:p>
    <w:p w14:paraId="7D6C07D5" w14:textId="77777777" w:rsidR="0035531B" w:rsidRPr="0092593A" w:rsidRDefault="0035531B" w:rsidP="00CC4380">
      <w:pPr>
        <w:pStyle w:val="Odrka1-2-"/>
      </w:pPr>
      <w:r w:rsidRPr="0092593A">
        <w:t>Zadavatel požaduje předložení úředního oprávnění pro ověřování výsledků zeměměřických činností</w:t>
      </w:r>
      <w:r w:rsidR="00092CC9" w:rsidRPr="0092593A">
        <w:t xml:space="preserve"> v </w:t>
      </w:r>
      <w:r w:rsidRPr="0092593A">
        <w:t xml:space="preserve">rozsahu dle § 13 odst. 1 písm. </w:t>
      </w:r>
      <w:r w:rsidRPr="0092593A">
        <w:rPr>
          <w:rStyle w:val="Tun9b"/>
        </w:rPr>
        <w:t>a)</w:t>
      </w:r>
      <w:r w:rsidR="00845C50" w:rsidRPr="0092593A">
        <w:rPr>
          <w:rStyle w:val="Tun9b"/>
        </w:rPr>
        <w:t xml:space="preserve"> </w:t>
      </w:r>
      <w:r w:rsidR="00845C50" w:rsidRPr="0092593A">
        <w:rPr>
          <w:rStyle w:val="Tun9b"/>
          <w:b w:val="0"/>
        </w:rPr>
        <w:t>a </w:t>
      </w:r>
      <w:r w:rsidRPr="0092593A">
        <w:rPr>
          <w:rStyle w:val="Tun9b"/>
        </w:rPr>
        <w:t>c)</w:t>
      </w:r>
      <w:r w:rsidRPr="0092593A">
        <w:t xml:space="preserve"> zákona č. 200/1994 Sb.,</w:t>
      </w:r>
      <w:r w:rsidR="00092CC9" w:rsidRPr="0092593A">
        <w:t xml:space="preserve"> o </w:t>
      </w:r>
      <w:r w:rsidRPr="0092593A">
        <w:t>zeměměřictví</w:t>
      </w:r>
      <w:r w:rsidR="00845C50" w:rsidRPr="0092593A">
        <w:t xml:space="preserve"> a</w:t>
      </w:r>
      <w:r w:rsidR="00092CC9" w:rsidRPr="0092593A">
        <w:t xml:space="preserve"> o </w:t>
      </w:r>
      <w:r w:rsidRPr="0092593A">
        <w:t>změně</w:t>
      </w:r>
      <w:r w:rsidR="00845C50" w:rsidRPr="0092593A">
        <w:t xml:space="preserve"> a </w:t>
      </w:r>
      <w:r w:rsidRPr="0092593A">
        <w:t>doplnění některých zákonů souvisejících</w:t>
      </w:r>
      <w:r w:rsidR="00845C50" w:rsidRPr="0092593A">
        <w:t xml:space="preserve"> s </w:t>
      </w:r>
      <w:r w:rsidRPr="0092593A">
        <w:t>jeho zavedením, ve znění pozdějších předpisů.</w:t>
      </w:r>
    </w:p>
    <w:p w14:paraId="34756C04" w14:textId="77777777" w:rsidR="0035531B" w:rsidRPr="0092593A" w:rsidRDefault="00FD4743" w:rsidP="00CC4380">
      <w:pPr>
        <w:pStyle w:val="Textbezslovn"/>
        <w:ind w:left="1077"/>
      </w:pPr>
      <w:r w:rsidRPr="0092593A">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92593A">
        <w:t>.</w:t>
      </w:r>
    </w:p>
    <w:p w14:paraId="17BDB630" w14:textId="77777777" w:rsidR="0035531B" w:rsidRPr="0092593A" w:rsidRDefault="0035531B" w:rsidP="00CC4380">
      <w:pPr>
        <w:pStyle w:val="Textbezslovn"/>
        <w:ind w:left="1077"/>
      </w:pPr>
      <w:r w:rsidRPr="0092593A">
        <w:t>Doklady</w:t>
      </w:r>
      <w:r w:rsidR="00BC6D2B" w:rsidRPr="0092593A">
        <w:t xml:space="preserve"> k </w:t>
      </w:r>
      <w:r w:rsidRPr="0092593A">
        <w:t>prokázání profesní způsobilosti dodavatel</w:t>
      </w:r>
      <w:r w:rsidR="00092CC9" w:rsidRPr="0092593A">
        <w:t xml:space="preserve"> v </w:t>
      </w:r>
      <w:r w:rsidRPr="0092593A">
        <w:t>rámci nabídky nemusí předložit, pokud právní předpisy</w:t>
      </w:r>
      <w:r w:rsidR="00092CC9" w:rsidRPr="0092593A">
        <w:t xml:space="preserve"> v </w:t>
      </w:r>
      <w:r w:rsidRPr="0092593A">
        <w:t xml:space="preserve">zemi jeho sídla obdobnou profesní způsobilost nevyžadují. </w:t>
      </w:r>
    </w:p>
    <w:p w14:paraId="64031605" w14:textId="77777777" w:rsidR="0035531B" w:rsidRPr="0092593A" w:rsidRDefault="0035531B" w:rsidP="001F79F7">
      <w:pPr>
        <w:pStyle w:val="Text1-1"/>
        <w:ind w:left="737"/>
        <w:rPr>
          <w:rStyle w:val="Tun9b"/>
        </w:rPr>
      </w:pPr>
      <w:r w:rsidRPr="0092593A">
        <w:rPr>
          <w:rStyle w:val="Tun9b"/>
        </w:rPr>
        <w:t xml:space="preserve">Technická kvalifikace – seznam </w:t>
      </w:r>
      <w:r w:rsidR="00421A08" w:rsidRPr="0092593A">
        <w:rPr>
          <w:rStyle w:val="Tun9b"/>
        </w:rPr>
        <w:t xml:space="preserve">významných služeb a </w:t>
      </w:r>
      <w:r w:rsidRPr="0092593A">
        <w:rPr>
          <w:rStyle w:val="Tun9b"/>
        </w:rPr>
        <w:t>stavebních prací</w:t>
      </w:r>
    </w:p>
    <w:p w14:paraId="65709BB3" w14:textId="3E698D84" w:rsidR="00187DED" w:rsidRPr="0092593A" w:rsidRDefault="00187DED" w:rsidP="00187DED">
      <w:pPr>
        <w:pStyle w:val="Odrka1-1"/>
      </w:pPr>
      <w:r w:rsidRPr="0092593A">
        <w:t xml:space="preserve">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dokumentace ve stupni projektové dokumentace pro </w:t>
      </w:r>
      <w:r w:rsidR="00666DF9">
        <w:t xml:space="preserve">vydání </w:t>
      </w:r>
      <w:r w:rsidRPr="0092593A">
        <w:t>stavební</w:t>
      </w:r>
      <w:r w:rsidR="00666DF9">
        <w:t>ho</w:t>
      </w:r>
      <w:r w:rsidRPr="0092593A">
        <w:t xml:space="preserve"> povolení (</w:t>
      </w:r>
      <w:r w:rsidR="00EB725E">
        <w:t>dále jen „</w:t>
      </w:r>
      <w:r w:rsidRPr="0092593A">
        <w:t>DSP</w:t>
      </w:r>
      <w:r w:rsidR="00EB725E">
        <w:t>“</w:t>
      </w:r>
      <w:r w:rsidRPr="0092593A">
        <w:t xml:space="preserve">) nebo ve stupni dokumentace pro </w:t>
      </w:r>
      <w:r w:rsidR="00EB725E">
        <w:t xml:space="preserve">vydání </w:t>
      </w:r>
      <w:r w:rsidRPr="0092593A">
        <w:t>společné</w:t>
      </w:r>
      <w:r w:rsidR="00EB725E">
        <w:t>ho</w:t>
      </w:r>
      <w:r w:rsidRPr="0092593A">
        <w:t xml:space="preserve"> povolení (</w:t>
      </w:r>
      <w:r w:rsidR="00EB725E">
        <w:t>dále jen „</w:t>
      </w:r>
      <w:r w:rsidRPr="0092593A">
        <w:t>DUSP</w:t>
      </w:r>
      <w:r w:rsidR="00EB725E">
        <w:t>“</w:t>
      </w:r>
      <w:r w:rsidRPr="0092593A">
        <w:t xml:space="preserve">) nebo ve </w:t>
      </w:r>
      <w:r w:rsidR="00EB725E">
        <w:t>stupních</w:t>
      </w:r>
      <w:r w:rsidRPr="0092593A">
        <w:t xml:space="preserve"> projektové dokumentace pro </w:t>
      </w:r>
      <w:r w:rsidR="00EB725E">
        <w:t xml:space="preserve">vydání </w:t>
      </w:r>
      <w:r w:rsidRPr="0092593A">
        <w:t>stavební</w:t>
      </w:r>
      <w:r w:rsidR="00EB725E">
        <w:t>ho</w:t>
      </w:r>
      <w:r w:rsidRPr="0092593A">
        <w:t xml:space="preserve"> povolení a projektové dokumentace pro provádění stavby (</w:t>
      </w:r>
      <w:r w:rsidR="00EB725E">
        <w:t>dále jen „</w:t>
      </w:r>
      <w:r w:rsidR="001E35F3" w:rsidRPr="0092593A">
        <w:t>DSP+</w:t>
      </w:r>
      <w:r w:rsidRPr="0092593A">
        <w:t>PDPS</w:t>
      </w:r>
      <w:r w:rsidR="00EB725E">
        <w:t>“</w:t>
      </w:r>
      <w:r w:rsidRPr="0092593A">
        <w:t xml:space="preserve">) </w:t>
      </w:r>
      <w:r w:rsidR="00A026C2" w:rsidRPr="0092593A">
        <w:t xml:space="preserve">nebo </w:t>
      </w:r>
      <w:r w:rsidR="001E35F3" w:rsidRPr="0092593A">
        <w:t xml:space="preserve">ve </w:t>
      </w:r>
      <w:r w:rsidR="00EB725E">
        <w:t xml:space="preserve">stupních </w:t>
      </w:r>
      <w:r w:rsidR="001E35F3" w:rsidRPr="0092593A">
        <w:t xml:space="preserve">dokumentace pro </w:t>
      </w:r>
      <w:r w:rsidR="00EB725E">
        <w:t xml:space="preserve">vydání </w:t>
      </w:r>
      <w:r w:rsidR="001E35F3" w:rsidRPr="0092593A">
        <w:t>společné</w:t>
      </w:r>
      <w:r w:rsidR="00EB725E">
        <w:t>ho</w:t>
      </w:r>
      <w:r w:rsidR="001E35F3" w:rsidRPr="0092593A">
        <w:t xml:space="preserve"> povolení a projektové dokumentace pro provádění stavby (</w:t>
      </w:r>
      <w:r w:rsidR="00EB725E">
        <w:t>dále jen „</w:t>
      </w:r>
      <w:r w:rsidR="001E35F3" w:rsidRPr="0092593A">
        <w:t>DUSP+PDPS</w:t>
      </w:r>
      <w:r w:rsidR="00EB725E">
        <w:t>“</w:t>
      </w:r>
      <w:r w:rsidR="001E35F3" w:rsidRPr="0092593A">
        <w:t xml:space="preserve">) </w:t>
      </w:r>
      <w:r w:rsidR="00DD035F">
        <w:t xml:space="preserve">nebo ve stupni </w:t>
      </w:r>
      <w:r w:rsidR="00DD035F" w:rsidRPr="0092593A">
        <w:t>projektové dokumentace pro provádění stavby (</w:t>
      </w:r>
      <w:r w:rsidR="00DD035F">
        <w:t>dále jen „</w:t>
      </w:r>
      <w:r w:rsidR="00DD035F" w:rsidRPr="0092593A">
        <w:t>PDPS</w:t>
      </w:r>
      <w:r w:rsidR="00DD035F">
        <w:t>“</w:t>
      </w:r>
      <w:r w:rsidR="00DD035F" w:rsidRPr="0092593A">
        <w:t>)</w:t>
      </w:r>
      <w:r w:rsidR="0033075F">
        <w:t xml:space="preserve"> </w:t>
      </w:r>
      <w:r w:rsidRPr="0092593A">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001C7B65" w:rsidRPr="0092593A">
        <w:t>projektování dálkové diagnostiky DDTS nebo projektování dispečerské řídící techniky (DŘT) nebo projektování elektrodispečinku pro železniční dopravu (ED)</w:t>
      </w:r>
    </w:p>
    <w:p w14:paraId="2C1212B9" w14:textId="140C0E90" w:rsidR="00187DED" w:rsidRPr="002C1D1C" w:rsidRDefault="00187DED" w:rsidP="00187DED">
      <w:pPr>
        <w:pStyle w:val="Textbezslovn"/>
        <w:ind w:left="1077"/>
      </w:pPr>
      <w:r w:rsidRPr="0092593A">
        <w:t xml:space="preserve">Za </w:t>
      </w:r>
      <w:r w:rsidR="00F3090F" w:rsidRPr="0092593A">
        <w:t xml:space="preserve">významnou </w:t>
      </w:r>
      <w:r w:rsidRPr="0092593A">
        <w:t>službu obdobného charakteru, resp. projektové práce spočívající ve zhotovení dokumentace ve stupni DSP nebo DUSP neb</w:t>
      </w:r>
      <w:r w:rsidRPr="002C1D1C">
        <w:t>o DSP</w:t>
      </w:r>
      <w:r w:rsidR="00A026C2">
        <w:t>+</w:t>
      </w:r>
      <w:r w:rsidRPr="002C1D1C">
        <w:t>PDPS</w:t>
      </w:r>
      <w:r w:rsidR="00707B4F">
        <w:t xml:space="preserve"> nebo DUSP</w:t>
      </w:r>
      <w:r w:rsidR="00A026C2">
        <w:t>+</w:t>
      </w:r>
      <w:r w:rsidR="00707B4F">
        <w:t>PDPS</w:t>
      </w:r>
      <w:r w:rsidR="009668CF">
        <w:t xml:space="preserve"> nebo PDPS</w:t>
      </w:r>
      <w:r w:rsidRPr="002C1D1C">
        <w:t>, zadavatel považuje rovněž provedení aktualizace dokumentace ve stupni DSP nebo DUSP nebo DSP</w:t>
      </w:r>
      <w:r w:rsidR="00A026C2">
        <w:t>+</w:t>
      </w:r>
      <w:r w:rsidRPr="002C1D1C">
        <w:t>PDPS</w:t>
      </w:r>
      <w:r w:rsidR="00707B4F">
        <w:t xml:space="preserve"> nebo DUSP</w:t>
      </w:r>
      <w:r w:rsidR="00A026C2">
        <w:t>+</w:t>
      </w:r>
      <w:r w:rsidR="00707B4F">
        <w:t>PDPS</w:t>
      </w:r>
      <w:r w:rsidR="009668CF">
        <w:t xml:space="preserve"> nebo PDPS</w:t>
      </w:r>
      <w:r w:rsidRPr="002C1D1C">
        <w:t>.</w:t>
      </w:r>
    </w:p>
    <w:p w14:paraId="0BD44E23" w14:textId="661880F0" w:rsidR="00DD035F" w:rsidRDefault="00DD035F" w:rsidP="00187DED">
      <w:pPr>
        <w:pStyle w:val="Textbezslovn"/>
        <w:ind w:left="1077"/>
        <w:rPr>
          <w:rFonts w:eastAsia="Times New Roman" w:cs="Arial"/>
          <w:lang w:eastAsia="cs-CZ"/>
        </w:rPr>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w:t>
      </w:r>
      <w:r>
        <w:lastRenderedPageBreak/>
        <w:t xml:space="preserve">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Jako dokumentaci ve stupni PDPS </w:t>
      </w:r>
      <w:r w:rsidR="00787E78">
        <w:t xml:space="preserve">lze předložit PDPS zpracovanou dle přílohy č. 4 vyhl. č. 146/2008 Sb., </w:t>
      </w:r>
      <w:r w:rsidR="00787E78" w:rsidRPr="00511E3C">
        <w:t>o rozsahu a obsahu projektové dokumentace dopravních staveb</w:t>
      </w:r>
      <w:r w:rsidR="00787E78">
        <w:t>,</w:t>
      </w:r>
      <w:r w:rsidR="00787E78" w:rsidRPr="00511E3C">
        <w:t xml:space="preserve"> </w:t>
      </w:r>
      <w:r w:rsidR="00787E78">
        <w:t>ve znění účinném od 1. 12. 2018, a</w:t>
      </w:r>
      <w:r>
        <w:t xml:space="preserve">však nelze předložit PDPS zpracovanou dle přílohy č. 6 vyhl. č. 146/2008 Sb., </w:t>
      </w:r>
      <w:r w:rsidRPr="00511E3C">
        <w:t>o rozsahu a obsahu projektové dokumentace dopravních staveb</w:t>
      </w:r>
      <w:r>
        <w:t>,</w:t>
      </w:r>
      <w:r w:rsidRPr="00511E3C">
        <w:t xml:space="preserve"> </w:t>
      </w:r>
      <w:r>
        <w:t>ve znění účinném do 30. 11. 2018.</w:t>
      </w:r>
    </w:p>
    <w:p w14:paraId="596C5CD4" w14:textId="0C0668F8" w:rsidR="00F3090F" w:rsidRDefault="00D6195D" w:rsidP="00187DED">
      <w:pPr>
        <w:pStyle w:val="Textbezslovn"/>
        <w:ind w:left="1077"/>
      </w:pPr>
      <w:r w:rsidRPr="00C77947">
        <w:rPr>
          <w:rFonts w:eastAsia="Times New Roman" w:cs="Arial"/>
          <w:lang w:eastAsia="cs-CZ"/>
        </w:rPr>
        <w:t>Celkový součet cen významných služeb obdobného charakteru za poslední</w:t>
      </w:r>
      <w:r w:rsidR="00DD035F">
        <w:rPr>
          <w:rFonts w:eastAsia="Times New Roman" w:cs="Arial"/>
          <w:lang w:eastAsia="cs-CZ"/>
        </w:rPr>
        <w:t>ch</w:t>
      </w:r>
      <w:r w:rsidRPr="00C77947">
        <w:rPr>
          <w:rFonts w:eastAsia="Times New Roman" w:cs="Arial"/>
          <w:lang w:eastAsia="cs-CZ"/>
        </w:rPr>
        <w:t xml:space="preserve"> </w:t>
      </w:r>
      <w:r>
        <w:rPr>
          <w:rFonts w:eastAsia="Times New Roman" w:cs="Arial"/>
          <w:lang w:eastAsia="cs-CZ"/>
        </w:rPr>
        <w:t>5 let</w:t>
      </w:r>
      <w:r w:rsidRPr="00C77947">
        <w:rPr>
          <w:rFonts w:eastAsia="Times New Roman" w:cs="Arial"/>
          <w:lang w:eastAsia="cs-CZ"/>
        </w:rPr>
        <w:t xml:space="preserve"> před zahájením </w:t>
      </w:r>
      <w:r w:rsidR="007526B6">
        <w:rPr>
          <w:rFonts w:eastAsia="Times New Roman" w:cs="Arial"/>
          <w:lang w:eastAsia="cs-CZ"/>
        </w:rPr>
        <w:t xml:space="preserve">výběrového </w:t>
      </w:r>
      <w:r w:rsidRPr="00C77947">
        <w:rPr>
          <w:rFonts w:eastAsia="Times New Roman" w:cs="Arial"/>
          <w:lang w:eastAsia="cs-CZ"/>
        </w:rPr>
        <w:t xml:space="preserve">řízení, které dodavatel poskytl, musí dosahovat v souhrnu minimálně </w:t>
      </w:r>
      <w:r w:rsidRPr="00C12D21">
        <w:rPr>
          <w:rFonts w:eastAsia="Times New Roman" w:cs="Arial"/>
          <w:b/>
          <w:lang w:eastAsia="cs-CZ"/>
        </w:rPr>
        <w:t>850 000,- Kč bez DPH</w:t>
      </w:r>
      <w:r w:rsidRPr="00C77947">
        <w:rPr>
          <w:rFonts w:eastAsia="Times New Roman" w:cs="Arial"/>
          <w:lang w:eastAsia="cs-CZ"/>
        </w:rPr>
        <w:t xml:space="preserve">, přičemž alespoň jedna služba musí dosahovat ceny nejméně </w:t>
      </w:r>
      <w:r w:rsidRPr="00C12D21">
        <w:rPr>
          <w:rFonts w:eastAsia="Times New Roman" w:cs="Arial"/>
          <w:b/>
          <w:lang w:eastAsia="cs-CZ"/>
        </w:rPr>
        <w:t>400 000,- Kč bez DPH</w:t>
      </w:r>
      <w:r w:rsidRPr="00C77947">
        <w:rPr>
          <w:rFonts w:eastAsia="Times New Roman" w:cs="Arial"/>
          <w:lang w:eastAsia="cs-CZ"/>
        </w:rPr>
        <w:t>.</w:t>
      </w:r>
      <w:r w:rsidR="007A6B31" w:rsidRPr="007A6B31">
        <w:t xml:space="preserve"> </w:t>
      </w:r>
      <w:r w:rsidR="007A6B31">
        <w:t>V případě dokumentací ve stupních DSP+PDPS nebo DUSP+PDPS lze jako cenu jedné významné služby doložit součet cen obou uvedených stupňů (tj. součet cen DSP+PDPS nebo DUSP+PDPS).</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13E29001" w14:textId="77777777" w:rsidR="005C78A3" w:rsidRPr="005C78A3" w:rsidRDefault="005C78A3" w:rsidP="005C78A3">
      <w:pPr>
        <w:pStyle w:val="Textbezslovn"/>
        <w:ind w:left="1077"/>
      </w:pPr>
      <w:r w:rsidRPr="005C78A3">
        <w:t>Seznam významných služeb bude předložen ve formě obsažené v Příloze č. 4 této Výzvy. V předloženém seznamu musí být uvedeny všechny požadované údaje, zejména název významné služby, předmět plnění, cena, doba poskytnutí významné služby, identifikace objednatele a kontaktní údaje na osobu na straně objednatele, u níž je možné ověřit rozhodné skutečnosti ohledně významné služby. Seznam významných služeb musí být předložen i v případě, že byla objednatelem Správa železnic, státní organizace. Zadavatel si vyhrazuje právo ověřit správnost údajů uvedených v seznamu významných služeb.</w:t>
      </w:r>
    </w:p>
    <w:p w14:paraId="2FB2DFFE" w14:textId="0BF96EF7"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w:t>
      </w:r>
      <w:r w:rsidR="00451330">
        <w:t xml:space="preserve">činnosti odpovídající zadavatelem stanovené definici významné </w:t>
      </w:r>
      <w:r w:rsidRPr="0000237D">
        <w:t xml:space="preserve">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 xml:space="preserve">V případě, že byla referovaná služba, resp. </w:t>
      </w:r>
      <w:r w:rsidR="00451330">
        <w:t>zpracovaný příslušný stupeň dokumentace,</w:t>
      </w:r>
      <w:r w:rsidR="00451330" w:rsidRPr="0000237D">
        <w:t xml:space="preserve"> </w:t>
      </w:r>
      <w:r w:rsidRPr="0000237D">
        <w:t>součástí rozsáhlejšího plnění pro objednatele služby (např. kromě zpracování projektové dokumentace měl dodavatel vykonávat i autorský dozor při realizaci stavby apod.) postačí, pokud je dokončeno plnění</w:t>
      </w:r>
      <w:r w:rsidR="00451330">
        <w:t>,</w:t>
      </w:r>
      <w:r w:rsidRPr="0000237D">
        <w:t xml:space="preserve"> </w:t>
      </w:r>
      <w:r w:rsidR="00451330">
        <w:t xml:space="preserve">které odpovídá zadavatelem stanovené definici významné služby </w:t>
      </w:r>
      <w:r w:rsidRPr="0000237D">
        <w:t>(tj. projektové práce ve stupni DSP nebo DUSP nebo DSP</w:t>
      </w:r>
      <w:r w:rsidR="00CA7880">
        <w:t>+</w:t>
      </w:r>
      <w:r w:rsidRPr="0000237D">
        <w:t xml:space="preserve">PDPS </w:t>
      </w:r>
      <w:r w:rsidR="00CA7880">
        <w:t>nebo DUSP+</w:t>
      </w:r>
      <w:r w:rsidR="00707B4F">
        <w:t xml:space="preserve">PDPS </w:t>
      </w:r>
      <w:r w:rsidR="00504FF7">
        <w:t xml:space="preserve">nebo PDPS </w:t>
      </w:r>
      <w:r w:rsidRPr="0000237D">
        <w:t>pro stavby železničních drah</w:t>
      </w:r>
      <w:r w:rsidR="00451330">
        <w:t xml:space="preserve"> s výše požadovaným předmětem plnění</w:t>
      </w:r>
      <w:r w:rsidRPr="0000237D">
        <w:t>); zároveň však platí, že nestačí, pokud je v posledních 5 letech dokončena služba rozsáhlejšího plnění jako celek</w:t>
      </w:r>
      <w:r w:rsidR="00451330">
        <w:t xml:space="preserve"> (např. dokončen autorský dozor při realizaci stavby)</w:t>
      </w:r>
      <w:r w:rsidRPr="0000237D">
        <w:t xml:space="preserve">, avšak plnění </w:t>
      </w:r>
      <w:r w:rsidR="00451330">
        <w:t>odpovídající definici významné služby</w:t>
      </w:r>
      <w:r w:rsidR="00451330" w:rsidRPr="0000237D">
        <w:t xml:space="preserve"> </w:t>
      </w:r>
      <w:r w:rsidRPr="0000237D">
        <w:t xml:space="preserve">bylo dokončeno dříve než před 5 lety. </w:t>
      </w:r>
    </w:p>
    <w:p w14:paraId="7C47F01B" w14:textId="2188F5E7"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DSP</w:t>
      </w:r>
      <w:r w:rsidR="00CA7880">
        <w:t>+</w:t>
      </w:r>
      <w:r w:rsidRPr="0000237D">
        <w:t xml:space="preserve">PDPS </w:t>
      </w:r>
      <w:r w:rsidR="00707B4F">
        <w:t>nebo DUSP</w:t>
      </w:r>
      <w:r w:rsidR="00CA7880">
        <w:t>+</w:t>
      </w:r>
      <w:r w:rsidR="00707B4F">
        <w:t xml:space="preserve">PDPS </w:t>
      </w:r>
      <w:r w:rsidR="00504FF7">
        <w:t xml:space="preserve">nebo PDPS </w:t>
      </w:r>
      <w:r w:rsidRPr="0000237D">
        <w:t xml:space="preserve">považuje za dokončenou </w:t>
      </w:r>
      <w:r w:rsidR="00451330">
        <w:t xml:space="preserve">definitivním </w:t>
      </w:r>
      <w:r w:rsidRPr="0000237D">
        <w:t>předáním DSP nebo DUSP nebo DSP</w:t>
      </w:r>
      <w:r w:rsidR="00CA7880">
        <w:t>+</w:t>
      </w:r>
      <w:r w:rsidRPr="0000237D">
        <w:t>PDPS</w:t>
      </w:r>
      <w:r w:rsidR="00707B4F">
        <w:t xml:space="preserve"> nebo DUSP</w:t>
      </w:r>
      <w:r w:rsidR="00CA7880">
        <w:t>+</w:t>
      </w:r>
      <w:r w:rsidR="00707B4F">
        <w:t>PDPS</w:t>
      </w:r>
      <w:r w:rsidR="00504FF7">
        <w:t xml:space="preserve"> nebo PDPS</w:t>
      </w:r>
      <w:r w:rsidRPr="0000237D">
        <w:t>, příp. jejich aktualizace, objednateli po zapracování všech připomínek</w:t>
      </w:r>
      <w:r w:rsidR="00451330" w:rsidRPr="00451330">
        <w:t xml:space="preserve"> </w:t>
      </w:r>
      <w:r w:rsidR="00451330">
        <w:t>a jejím převzetím objednatelem</w:t>
      </w:r>
      <w:r w:rsidRPr="0000237D">
        <w:t>,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lastRenderedPageBreak/>
        <w:t>jako poddodavatel, a to v rozsahu, v jakém se na plnění zakázky podílel.</w:t>
      </w:r>
    </w:p>
    <w:p w14:paraId="5744E8C9" w14:textId="00FFE0D2" w:rsidR="00187DED" w:rsidRDefault="00187DED" w:rsidP="00224213">
      <w:pPr>
        <w:pStyle w:val="Textbezslovn"/>
        <w:ind w:left="993"/>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39471445" w14:textId="748806A2" w:rsidR="00BD7155" w:rsidRPr="0092593A" w:rsidRDefault="00BD7155" w:rsidP="00CA7568">
      <w:pPr>
        <w:pStyle w:val="Odrka1-1"/>
      </w:pPr>
      <w:r w:rsidRPr="00BD7155">
        <w:t xml:space="preserve">Zadavatel požaduje předložení seznamu stavebních prací poskytnutých dodavatelem na stavbách železničních drah celostátních či regionálních, jak jsou </w:t>
      </w:r>
      <w:r w:rsidRPr="00B34F2C">
        <w:t xml:space="preserve">vymezeny v </w:t>
      </w:r>
      <w:r w:rsidR="005C78A3" w:rsidRPr="00B34F2C">
        <w:t xml:space="preserve">odst. 1 a v § 3 </w:t>
      </w:r>
      <w:r w:rsidR="005C78A3" w:rsidRPr="0092593A">
        <w:t xml:space="preserve">odst. 1 </w:t>
      </w:r>
      <w:r w:rsidR="00B34F2C" w:rsidRPr="0092593A">
        <w:t>písm. a) a</w:t>
      </w:r>
      <w:r w:rsidR="005C78A3" w:rsidRPr="0092593A">
        <w:t xml:space="preserve"> b) </w:t>
      </w:r>
      <w:r w:rsidRPr="0092593A">
        <w:t xml:space="preserve">zákona č. 266/1994 Sb., o dráhách, ve znění pozdějších předpisů, za posledních </w:t>
      </w:r>
      <w:r w:rsidRPr="0092593A">
        <w:rPr>
          <w:b/>
        </w:rPr>
        <w:t>5</w:t>
      </w:r>
      <w:r w:rsidRPr="0092593A">
        <w:t xml:space="preserve"> let před zahájením výběrového řízení (dále jako „</w:t>
      </w:r>
      <w:r w:rsidRPr="0092593A">
        <w:rPr>
          <w:b/>
        </w:rPr>
        <w:t>stavební práce</w:t>
      </w:r>
      <w:r w:rsidRPr="0092593A">
        <w:t>“).</w:t>
      </w:r>
    </w:p>
    <w:p w14:paraId="4193E25C" w14:textId="42FED525" w:rsidR="00BD7155" w:rsidRPr="0092593A" w:rsidRDefault="00BD7155" w:rsidP="00BD7155">
      <w:pPr>
        <w:pStyle w:val="Textbezslovn"/>
        <w:ind w:left="993"/>
      </w:pPr>
      <w:r w:rsidRPr="0092593A">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92593A">
        <w:rPr>
          <w:b/>
        </w:rPr>
        <w:t>5</w:t>
      </w:r>
      <w:r w:rsidRPr="0092593A">
        <w:t xml:space="preserve"> letech před zahájením výběrového řízení řádně poskytl a dokončil stavební práce v celkové hodnotě</w:t>
      </w:r>
      <w:r w:rsidRPr="0092593A">
        <w:rPr>
          <w:lang w:val="en-US"/>
        </w:rPr>
        <w:t xml:space="preserve"> </w:t>
      </w:r>
      <w:r w:rsidRPr="0092593A">
        <w:t xml:space="preserve">v součtu, včetně případných poddodávek, alespoň ve výši </w:t>
      </w:r>
      <w:r w:rsidRPr="0092593A">
        <w:rPr>
          <w:b/>
        </w:rPr>
        <w:t>50 000 000,-</w:t>
      </w:r>
      <w:r w:rsidRPr="0092593A">
        <w:t xml:space="preserve"> </w:t>
      </w:r>
      <w:r w:rsidRPr="0092593A">
        <w:rPr>
          <w:b/>
          <w:bCs/>
        </w:rPr>
        <w:t>Kč</w:t>
      </w:r>
      <w:r w:rsidRPr="0092593A">
        <w:t xml:space="preserve"> bez DPH,</w:t>
      </w:r>
      <w:r w:rsidRPr="0092593A">
        <w:rPr>
          <w:b/>
        </w:rPr>
        <w:t xml:space="preserve"> jejichž součástí byla</w:t>
      </w:r>
      <w:r w:rsidRPr="0092593A">
        <w:t xml:space="preserve"> </w:t>
      </w:r>
      <w:r w:rsidRPr="0092593A">
        <w:rPr>
          <w:b/>
        </w:rPr>
        <w:t xml:space="preserve">rekonstrukce nebo výstavba elektrotechnologického celku stavby </w:t>
      </w:r>
      <w:r w:rsidR="00B67BC6">
        <w:rPr>
          <w:b/>
        </w:rPr>
        <w:t xml:space="preserve">regionálních </w:t>
      </w:r>
      <w:r w:rsidR="00682F8D">
        <w:rPr>
          <w:b/>
        </w:rPr>
        <w:t>nebo</w:t>
      </w:r>
      <w:r w:rsidR="00B67BC6">
        <w:rPr>
          <w:b/>
        </w:rPr>
        <w:t xml:space="preserve"> </w:t>
      </w:r>
      <w:r w:rsidRPr="0092593A">
        <w:rPr>
          <w:b/>
        </w:rPr>
        <w:t xml:space="preserve">celostátních železničních drah zahrnující elektrotechnologii, SKŘ, MŘS včetně uvedení do provozu (dále jen „ED“). </w:t>
      </w:r>
      <w:r w:rsidRPr="0092593A">
        <w:t xml:space="preserve"> Zadavatel dále požaduje, aby hodnota plnění spočívajícího v rekonstrukci nebo výstavbě ED v těchto stavebních pracích činila v součtu alespoň</w:t>
      </w:r>
      <w:r w:rsidRPr="0092593A">
        <w:rPr>
          <w:b/>
        </w:rPr>
        <w:t xml:space="preserve"> 13 000 000,- Kč</w:t>
      </w:r>
      <w:r w:rsidRPr="0092593A">
        <w:t xml:space="preserve"> bez DPH (částka 13 000 000,- Kč bez DPH se vztahuje k hodnotě rekonstrukce nebo výstavby ED, nikoli k hodnotě stavebních prací, tj. zakázek jako celku) s tím, že u každé jednotlivé stavební práce musí hodnota plnění spočívajícího v rekonstrukci nebo výstavbě ED v těchto stavebních pracích činit alespoň </w:t>
      </w:r>
      <w:r w:rsidRPr="0092593A">
        <w:rPr>
          <w:b/>
        </w:rPr>
        <w:t>9 600 000,-</w:t>
      </w:r>
      <w:r w:rsidRPr="0092593A">
        <w:t xml:space="preserve"> </w:t>
      </w:r>
      <w:r w:rsidRPr="0092593A">
        <w:rPr>
          <w:b/>
        </w:rPr>
        <w:t>Kč</w:t>
      </w:r>
      <w:r w:rsidRPr="0092593A">
        <w:t xml:space="preserve"> bez DPH.</w:t>
      </w:r>
    </w:p>
    <w:p w14:paraId="5CED0D49" w14:textId="7FB8D490" w:rsidR="00EC46CA" w:rsidRPr="0092593A" w:rsidRDefault="00BD7155" w:rsidP="00BD7155">
      <w:pPr>
        <w:pStyle w:val="Textbezslovn"/>
        <w:ind w:left="993"/>
        <w:rPr>
          <w:lang w:eastAsia="cs-CZ"/>
        </w:rPr>
      </w:pPr>
      <w:r w:rsidRPr="0092593A">
        <w:t xml:space="preserve">Pro odstranění pochybností zadavatel uvádí, že požadavek kritéria technické kvalifikace na doložení stavebních prací v součtu za posledních </w:t>
      </w:r>
      <w:r w:rsidRPr="0092593A">
        <w:rPr>
          <w:b/>
        </w:rPr>
        <w:t>5</w:t>
      </w:r>
      <w:r w:rsidRPr="0092593A">
        <w:t xml:space="preserve"> let lze splnit předložením seznamu a osvědčení o řádném poskytnutí a dokončení i pouze jediné stavební práce, jejíž hodnota představuje současně alespoň požadovanou hodnotu stavebních prací v součtu za posledních </w:t>
      </w:r>
      <w:r w:rsidRPr="0092593A">
        <w:rPr>
          <w:b/>
        </w:rPr>
        <w:t>5</w:t>
      </w:r>
      <w:r w:rsidRPr="0092593A">
        <w:t xml:space="preserve"> let a splňuje i další požadavky zadavatele na předmět plnění.</w:t>
      </w:r>
      <w:r w:rsidR="00EC46CA" w:rsidRPr="0092593A">
        <w:rPr>
          <w:lang w:eastAsia="cs-CZ"/>
        </w:rPr>
        <w:t xml:space="preserve"> </w:t>
      </w:r>
    </w:p>
    <w:p w14:paraId="2942B3E9" w14:textId="28742019" w:rsidR="00623D4A" w:rsidRPr="0092593A" w:rsidRDefault="00623D4A" w:rsidP="00187DED">
      <w:pPr>
        <w:pStyle w:val="Textbezslovn"/>
        <w:ind w:left="993"/>
        <w:rPr>
          <w:rFonts w:cs="Arial"/>
          <w:iCs/>
        </w:rPr>
      </w:pPr>
      <w:r w:rsidRPr="0092593A">
        <w:t xml:space="preserve">Hodnotou plnění se </w:t>
      </w:r>
      <w:r w:rsidRPr="0092593A">
        <w:rPr>
          <w:rFonts w:cs="Arial"/>
          <w:iCs/>
        </w:rPr>
        <w:t>pro účely posouzení splnění kritérií technické kvalifikace</w:t>
      </w:r>
      <w:r w:rsidRPr="0092593A">
        <w:t xml:space="preserve"> rozumí cena, za kterou dodavatel provedl předmětné stavební práce; tato cena nebude upravována o míru inflace tak, aby odpovídala současným hodnotám stavebních prací.</w:t>
      </w:r>
    </w:p>
    <w:p w14:paraId="7EFCC842" w14:textId="77777777" w:rsidR="003D42AA" w:rsidRPr="0092593A" w:rsidRDefault="003D42AA" w:rsidP="00187DED">
      <w:pPr>
        <w:pStyle w:val="Textbezslovn"/>
        <w:ind w:left="993"/>
      </w:pPr>
      <w:r w:rsidRPr="0092593A">
        <w:rPr>
          <w:rFonts w:cs="Arial"/>
          <w:iCs/>
        </w:rPr>
        <w:t xml:space="preserve">Pro vyloučení pochybností zadavatel upřesňuje, že rekonstrukcí se pro účely posouzení splnění kritérií technické kvalifikace rozumí </w:t>
      </w:r>
      <w:r w:rsidRPr="0092593A">
        <w:t>též modernizace, optimalizace, revitalizace, elektrizace nebo jiná změna dokončené stavby ve smyslu zákona č. 183/2006 Sb., o územním plánování a stavebním řádu (stavební zákon), ve znění pozdějších předpisů (dále jen „stavební zákon“).</w:t>
      </w:r>
    </w:p>
    <w:p w14:paraId="643B1402" w14:textId="0422AC23" w:rsidR="007D4024" w:rsidRPr="00412F6F" w:rsidRDefault="007D4024" w:rsidP="007D4024">
      <w:pPr>
        <w:pStyle w:val="Textbezslovn"/>
        <w:ind w:left="993"/>
      </w:pPr>
      <w:r>
        <w:t xml:space="preserve">Za rekonstrukci se nepovažují </w:t>
      </w:r>
      <w:r w:rsidR="002E3996">
        <w:t xml:space="preserve">opravné ani </w:t>
      </w:r>
      <w:r>
        <w:t xml:space="preserve">údržbové práce, jež mají pro účely posouzení </w:t>
      </w:r>
      <w:r w:rsidRPr="00412F6F">
        <w:t xml:space="preserve">splnění kritérií technické kvalifikace v těchto zadávacích podmínkách následující význam: </w:t>
      </w:r>
    </w:p>
    <w:p w14:paraId="1B5D99C9" w14:textId="79814B7B" w:rsidR="002E3996" w:rsidRDefault="002E3996" w:rsidP="002E7B8E">
      <w:pPr>
        <w:pStyle w:val="Textbezslovn"/>
        <w:numPr>
          <w:ilvl w:val="0"/>
          <w:numId w:val="16"/>
        </w:numPr>
      </w:pPr>
      <w:r>
        <w:t>o</w:t>
      </w:r>
      <w:r w:rsidRPr="0092593A">
        <w:t xml:space="preserve">pravou se rozumí činnost a zásahy do majetku (stavební práce) nesoustavného a nepravidelného charakteru, kterými se odstraňují účinky částečného fyzického opotřebení nebo poškození za účelem uvedení do předchozího nebo </w:t>
      </w:r>
      <w:r w:rsidRPr="0092593A">
        <w:lastRenderedPageBreak/>
        <w:t>provozuschopného stavu, v jakém majetek už někdy byl,</w:t>
      </w:r>
      <w:r>
        <w:t xml:space="preserve">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21578FF5" w14:textId="4D50446B"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5DD0FC36" w:rsidR="0035531B" w:rsidRPr="0000237D" w:rsidRDefault="00F95A2C" w:rsidP="00187DED">
      <w:pPr>
        <w:pStyle w:val="Textbezslovn"/>
        <w:ind w:left="993"/>
      </w:pPr>
      <w:r w:rsidRPr="0000237D">
        <w:t xml:space="preserve">Seznam stavebních prací bude předložen ve formě dle vzorového formuláře obsaženého v Příloze č. 4 této Výzvy. V předloženém seznamu musí být uvedeny všechny požadované údaje, zejména název stavební </w:t>
      </w:r>
      <w:r w:rsidRPr="0080403F">
        <w:t>práce, předmět plnění s uvedením všech zadavatelem výše požadovaných údajů, cena</w:t>
      </w:r>
      <w:r w:rsidR="0080403F" w:rsidRPr="0080403F">
        <w:t>,</w:t>
      </w:r>
      <w:r w:rsidR="00071543" w:rsidRPr="0080403F">
        <w:t xml:space="preserve"> </w:t>
      </w:r>
      <w:r w:rsidRPr="0080403F">
        <w:t>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80403F" w:rsidRPr="0080403F">
        <w:t>,</w:t>
      </w:r>
      <w:r w:rsidR="00EA0048" w:rsidRPr="0080403F">
        <w:t xml:space="preserve"> </w:t>
      </w:r>
      <w:r w:rsidRPr="0080403F">
        <w:t>dobu provádění stavebních prací, identifikaci objednatele a musí obsahovat údaj o tom, zda</w:t>
      </w:r>
      <w:r w:rsidRPr="0000237D">
        <w:t xml:space="preserve">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19011CA3"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xml:space="preserve">, resp. </w:t>
      </w:r>
      <w:r w:rsidR="000E15C8" w:rsidRPr="0000237D">
        <w:lastRenderedPageBreak/>
        <w:t>poslední části</w:t>
      </w:r>
      <w:r w:rsidR="000F0D4F">
        <w:t xml:space="preserve"> stavební práce</w:t>
      </w:r>
      <w:r w:rsidR="000E15C8" w:rsidRPr="0000237D">
        <w:t>,</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7BF6B0A" w14:textId="75E07002" w:rsidR="000F0D4F" w:rsidRDefault="000F0D4F" w:rsidP="00187DED">
      <w:pPr>
        <w:pStyle w:val="Textbezslovn"/>
        <w:ind w:left="993"/>
      </w:pPr>
      <w:r>
        <w:t>Oba výše uvedené body se týkají jak celkové hodnoty referenčních zakázek, tak i jejich dílčích hodnot (v cenových i případně necenových jednotkách, jsou-li takové požadovány).</w:t>
      </w:r>
    </w:p>
    <w:p w14:paraId="2EC752DE" w14:textId="35B2CF1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1878B837" w:rsidR="00AF4A09" w:rsidRPr="0000237D" w:rsidRDefault="00AF4A09" w:rsidP="00AF4A09">
      <w:pPr>
        <w:pStyle w:val="Textbezslovn"/>
      </w:pPr>
      <w:r w:rsidRPr="0000237D">
        <w:lastRenderedPageBreak/>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r w:rsidR="0080403F" w:rsidRPr="009C2212">
        <w:rPr>
          <w:rFonts w:eastAsia="Times New Roman" w:cs="Calibri"/>
          <w:lang w:eastAsia="cs-CZ"/>
        </w:rPr>
        <w:t>Funkci stavbyvedoucího a zástupce stavbyvedoucího však nelze takto sloučit, tyto funkce musí zastávat vždy odlišné fyzické osoby.</w:t>
      </w:r>
    </w:p>
    <w:p w14:paraId="45E2C48F" w14:textId="05400540" w:rsidR="00AF4A09" w:rsidRPr="0092593A"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w:t>
      </w:r>
      <w:r w:rsidR="000F0D4F">
        <w:t> </w:t>
      </w:r>
      <w:r w:rsidRPr="0092593A">
        <w:t>doda</w:t>
      </w:r>
      <w:r w:rsidR="007D0559" w:rsidRPr="0092593A">
        <w:t>vateli</w:t>
      </w:r>
      <w:r w:rsidR="000F0D4F">
        <w:t>, není-li v čl. 9.3 této Výzvy stanoveno jinak</w:t>
      </w:r>
      <w:r w:rsidRPr="0092593A">
        <w:t>), který splňuje následující podmínky (což musí vyplývat z dodavatelem předkládaných dokumentů):</w:t>
      </w:r>
    </w:p>
    <w:p w14:paraId="279B82E9" w14:textId="77777777" w:rsidR="00E14DD4" w:rsidRPr="0092593A" w:rsidRDefault="00E14DD4" w:rsidP="002E7B8E">
      <w:pPr>
        <w:pStyle w:val="Textbezslovn"/>
        <w:numPr>
          <w:ilvl w:val="0"/>
          <w:numId w:val="18"/>
        </w:numPr>
      </w:pPr>
      <w:r w:rsidRPr="0092593A">
        <w:rPr>
          <w:b/>
        </w:rPr>
        <w:t>specialista pro projektovou dokumentaci</w:t>
      </w:r>
    </w:p>
    <w:p w14:paraId="13F9D9C6" w14:textId="77777777" w:rsidR="00E14DD4" w:rsidRPr="0092593A" w:rsidRDefault="00E14DD4" w:rsidP="00E14DD4">
      <w:pPr>
        <w:pStyle w:val="Odrka1-2-"/>
      </w:pPr>
      <w:r w:rsidRPr="0092593A">
        <w:t>vysokoškolské vzdělání;</w:t>
      </w:r>
    </w:p>
    <w:p w14:paraId="2CEAC9A9" w14:textId="77777777" w:rsidR="00B123F9" w:rsidRPr="0092593A" w:rsidRDefault="00E14DD4" w:rsidP="00B123F9">
      <w:pPr>
        <w:pStyle w:val="Odrka1-2-"/>
      </w:pPr>
      <w:r w:rsidRPr="0092593A">
        <w:t xml:space="preserve">nejméně 5 let praxe v projektování </w:t>
      </w:r>
      <w:r w:rsidR="00B123F9" w:rsidRPr="0092593A">
        <w:t>zakázek na projektové práce pro stavby</w:t>
      </w:r>
    </w:p>
    <w:p w14:paraId="73242C16" w14:textId="44EB6811" w:rsidR="00E14DD4" w:rsidRPr="0092593A" w:rsidRDefault="00B123F9" w:rsidP="000F0D4F">
      <w:pPr>
        <w:pStyle w:val="Odrka1-2-"/>
        <w:numPr>
          <w:ilvl w:val="0"/>
          <w:numId w:val="0"/>
        </w:numPr>
        <w:ind w:left="1531"/>
      </w:pPr>
      <w:r w:rsidRPr="0092593A">
        <w:t>železničních drah ve stupni DSP nebo DUSP nebo</w:t>
      </w:r>
      <w:r w:rsidR="000F0D4F">
        <w:t xml:space="preserve"> DSP+PDSP nebo DUSP+PDPS nebo PDPS</w:t>
      </w:r>
      <w:r w:rsidR="00E14DD4" w:rsidRPr="0092593A">
        <w:t>;</w:t>
      </w:r>
    </w:p>
    <w:p w14:paraId="4EBE7644" w14:textId="4DF6D6D3" w:rsidR="00A026C2" w:rsidRPr="0092593A" w:rsidRDefault="00A026C2" w:rsidP="00B123F9">
      <w:pPr>
        <w:pStyle w:val="Odrka1-2-"/>
      </w:pPr>
      <w:r w:rsidRPr="0092593A">
        <w:t xml:space="preserve">zkušenost s projektováním alespoň jedné zakázky na projektové práce </w:t>
      </w:r>
      <w:r w:rsidR="00B123F9" w:rsidRPr="0092593A">
        <w:t xml:space="preserve">pro stavby železničních drah ve stupni DSP nebo DUSP nebo </w:t>
      </w:r>
      <w:r w:rsidR="00C614BD">
        <w:t>DSP+PDSP nebo DUSP+PDPS nebo PDPS</w:t>
      </w:r>
      <w:r w:rsidR="00C614BD" w:rsidRPr="0092593A">
        <w:t xml:space="preserve"> </w:t>
      </w:r>
      <w:r w:rsidR="00B123F9" w:rsidRPr="0092593A">
        <w:t xml:space="preserve">s minimální hodnotou projekčních prací nejméně </w:t>
      </w:r>
      <w:r w:rsidR="00B123F9" w:rsidRPr="0092593A">
        <w:rPr>
          <w:b/>
        </w:rPr>
        <w:t>400 000,-Kč bez DPH</w:t>
      </w:r>
      <w:r w:rsidR="00B123F9" w:rsidRPr="0092593A">
        <w:t xml:space="preserve">, a to v posledních 10 letech před zahájením </w:t>
      </w:r>
      <w:r w:rsidR="007526B6">
        <w:t xml:space="preserve">výběrového </w:t>
      </w:r>
      <w:r w:rsidR="00B123F9" w:rsidRPr="0092593A">
        <w:t>řízení; pokud byla referovaná činnost součástí rozsáhlejšího plnění pro objednatele služby (např. kromě zpracování projektové dokumentace měl dodavatel vykonávat i autorský dozor) postačí, pokud je dokončeno plnění v rozsahu referované činnosti</w:t>
      </w:r>
      <w:r w:rsidRPr="0092593A">
        <w:t>;</w:t>
      </w:r>
    </w:p>
    <w:p w14:paraId="4DBC39CF" w14:textId="00844488" w:rsidR="00E14DD4" w:rsidRPr="0092593A" w:rsidRDefault="00E14DD4" w:rsidP="00E14DD4">
      <w:pPr>
        <w:pStyle w:val="Odrka1-2-"/>
        <w:rPr>
          <w:rStyle w:val="Tun9b"/>
          <w:b w:val="0"/>
        </w:rPr>
      </w:pPr>
      <w:r w:rsidRPr="0092593A">
        <w:t>doklad o autorizaci v rozsahu dle § 5 odst. 3 písm. e)</w:t>
      </w:r>
      <w:r w:rsidR="00C614BD">
        <w:t xml:space="preserve"> autorizačního zákona</w:t>
      </w:r>
      <w:r w:rsidRPr="0092593A">
        <w:t>, tedy v oboru v oboru technologická zařízení staveb;</w:t>
      </w:r>
    </w:p>
    <w:p w14:paraId="490290BE" w14:textId="77777777" w:rsidR="0035531B" w:rsidRPr="0092593A" w:rsidRDefault="0035531B" w:rsidP="002E0C50">
      <w:pPr>
        <w:pStyle w:val="Textbezslovn"/>
        <w:numPr>
          <w:ilvl w:val="0"/>
          <w:numId w:val="18"/>
        </w:numPr>
        <w:rPr>
          <w:rStyle w:val="Tun9b"/>
        </w:rPr>
      </w:pPr>
      <w:r w:rsidRPr="0092593A">
        <w:rPr>
          <w:rStyle w:val="Tun9b"/>
        </w:rPr>
        <w:t>stavbyvedoucí</w:t>
      </w:r>
    </w:p>
    <w:p w14:paraId="02779B00" w14:textId="77777777" w:rsidR="0035531B" w:rsidRPr="0092593A" w:rsidRDefault="0035531B" w:rsidP="00930B79">
      <w:pPr>
        <w:pStyle w:val="Odrka1-2-"/>
      </w:pPr>
      <w:r w:rsidRPr="0092593A">
        <w:t>minimálně středoškolské vzdělání;</w:t>
      </w:r>
    </w:p>
    <w:p w14:paraId="4181F789" w14:textId="77777777" w:rsidR="0035531B" w:rsidRPr="0092593A" w:rsidRDefault="0035531B" w:rsidP="00930B79">
      <w:pPr>
        <w:pStyle w:val="Odrka1-2-"/>
      </w:pPr>
      <w:r w:rsidRPr="0092593A">
        <w:t>nejméně 5 let praxe</w:t>
      </w:r>
      <w:r w:rsidR="00092CC9" w:rsidRPr="0092593A">
        <w:t xml:space="preserve"> v </w:t>
      </w:r>
      <w:r w:rsidRPr="0092593A">
        <w:t xml:space="preserve">řízení provádění staveb železničních drah; </w:t>
      </w:r>
    </w:p>
    <w:p w14:paraId="320226E1" w14:textId="243B662B" w:rsidR="0035531B" w:rsidRPr="0092593A" w:rsidRDefault="007458DC" w:rsidP="007458DC">
      <w:pPr>
        <w:pStyle w:val="Odrka1-2-"/>
      </w:pPr>
      <w:r w:rsidRPr="0092593A">
        <w:t xml:space="preserve">zkušenost s řízením realizace alespoň jedné zakázky - stavby drah v hodnotě nejméně </w:t>
      </w:r>
      <w:r w:rsidRPr="0092593A">
        <w:rPr>
          <w:b/>
        </w:rPr>
        <w:t>13 000 000,-Kč bez DPH</w:t>
      </w:r>
      <w:r w:rsidRPr="0092593A">
        <w:t xml:space="preserve">, jejímž předmětem byla mj. novostavba nebo rekonstrukce silnoproudých zařízení, a to v posledních 10 letech před zahájením </w:t>
      </w:r>
      <w:r w:rsidR="007526B6">
        <w:t xml:space="preserve">výběrového </w:t>
      </w:r>
      <w:r w:rsidRPr="0092593A">
        <w:t>řízení</w:t>
      </w:r>
      <w:r w:rsidR="0035531B" w:rsidRPr="0092593A">
        <w:t>;</w:t>
      </w:r>
    </w:p>
    <w:p w14:paraId="179A43A2" w14:textId="4D9E9FC5" w:rsidR="0035531B" w:rsidRPr="0092593A" w:rsidRDefault="0035531B" w:rsidP="00AD1771">
      <w:pPr>
        <w:pStyle w:val="Odrka1-2-"/>
      </w:pPr>
      <w:r w:rsidRPr="0092593A">
        <w:t>musí předložit doklad</w:t>
      </w:r>
      <w:r w:rsidR="00092CC9" w:rsidRPr="0092593A">
        <w:t xml:space="preserve"> o </w:t>
      </w:r>
      <w:r w:rsidRPr="0092593A">
        <w:t>autorizaci</w:t>
      </w:r>
      <w:r w:rsidR="00092CC9" w:rsidRPr="0092593A">
        <w:t xml:space="preserve"> v </w:t>
      </w:r>
      <w:r w:rsidRPr="0092593A">
        <w:t xml:space="preserve">rozsahu dle § 5 odst. 3 písm. </w:t>
      </w:r>
      <w:r w:rsidR="006B6FDB" w:rsidRPr="0092593A">
        <w:t>e</w:t>
      </w:r>
      <w:r w:rsidRPr="0092593A">
        <w:t xml:space="preserve">) </w:t>
      </w:r>
      <w:r w:rsidR="007476A8" w:rsidRPr="0092593A">
        <w:t xml:space="preserve">autorizačního </w:t>
      </w:r>
      <w:r w:rsidRPr="0092593A">
        <w:t>zákona, tedy</w:t>
      </w:r>
      <w:r w:rsidR="00092CC9" w:rsidRPr="0092593A">
        <w:t xml:space="preserve"> v </w:t>
      </w:r>
      <w:r w:rsidRPr="0092593A">
        <w:t xml:space="preserve">oboru </w:t>
      </w:r>
      <w:r w:rsidR="006B6FDB" w:rsidRPr="0092593A">
        <w:t>technologická zařízení staveb</w:t>
      </w:r>
      <w:r w:rsidRPr="0092593A">
        <w:t>;</w:t>
      </w:r>
    </w:p>
    <w:p w14:paraId="299E2CE8" w14:textId="77777777" w:rsidR="007458DC" w:rsidRPr="0092593A" w:rsidRDefault="007458DC" w:rsidP="002E0C50">
      <w:pPr>
        <w:pStyle w:val="Textbezslovn"/>
        <w:numPr>
          <w:ilvl w:val="0"/>
          <w:numId w:val="18"/>
        </w:numPr>
        <w:rPr>
          <w:rStyle w:val="Tun9b"/>
        </w:rPr>
      </w:pPr>
      <w:r w:rsidRPr="0092593A">
        <w:rPr>
          <w:rStyle w:val="Tun9b"/>
        </w:rPr>
        <w:t>zástupce stavbyvedoucího</w:t>
      </w:r>
    </w:p>
    <w:p w14:paraId="342D9C25" w14:textId="088AFC20" w:rsidR="007458DC" w:rsidRPr="0092593A" w:rsidRDefault="007458DC" w:rsidP="007458DC">
      <w:pPr>
        <w:pStyle w:val="Odrka1-2-"/>
      </w:pPr>
      <w:r w:rsidRPr="0092593A">
        <w:t>minimálně středoškolské vzdělání;</w:t>
      </w:r>
    </w:p>
    <w:p w14:paraId="54CC0571" w14:textId="254E074C" w:rsidR="007458DC" w:rsidRPr="0092593A" w:rsidRDefault="003D2906" w:rsidP="007458DC">
      <w:pPr>
        <w:pStyle w:val="Odrka1-2-"/>
      </w:pPr>
      <w:r w:rsidRPr="0092593A">
        <w:t>nejméně 5 let praxe v  provádění staveb železničních drah</w:t>
      </w:r>
      <w:r w:rsidR="007458DC" w:rsidRPr="0092593A">
        <w:t>;</w:t>
      </w:r>
    </w:p>
    <w:p w14:paraId="0619405C" w14:textId="77777777" w:rsidR="007458DC" w:rsidRPr="0092593A" w:rsidRDefault="007458DC" w:rsidP="007458DC">
      <w:pPr>
        <w:pStyle w:val="Odrka1-2-"/>
      </w:pPr>
      <w:r w:rsidRPr="0092593A">
        <w:t>musí předložit doklad o autorizaci v rozsahu dle § 5 odst. 3 písm. e) autorizačního zákona, tedy v oboru technologická zařízení staveb;</w:t>
      </w:r>
    </w:p>
    <w:p w14:paraId="487058CA" w14:textId="77777777" w:rsidR="002E0C50" w:rsidRPr="0092593A" w:rsidRDefault="002E0C50" w:rsidP="002E0C50">
      <w:pPr>
        <w:numPr>
          <w:ilvl w:val="0"/>
          <w:numId w:val="18"/>
        </w:numPr>
        <w:spacing w:after="120"/>
        <w:jc w:val="both"/>
      </w:pPr>
      <w:r w:rsidRPr="0092593A">
        <w:rPr>
          <w:b/>
        </w:rPr>
        <w:t>specialista (vedoucí prací) na pozemní stavby</w:t>
      </w:r>
    </w:p>
    <w:p w14:paraId="190B1427" w14:textId="4F647044" w:rsidR="002E0C50" w:rsidRPr="0092593A" w:rsidRDefault="002E0C50" w:rsidP="002E0C50">
      <w:pPr>
        <w:pStyle w:val="Odrka1-2-"/>
      </w:pPr>
      <w:r w:rsidRPr="0092593A">
        <w:lastRenderedPageBreak/>
        <w:t>minimálně středoškolské vzdělání;</w:t>
      </w:r>
    </w:p>
    <w:p w14:paraId="5910DCAE" w14:textId="19413ED7" w:rsidR="002E0C50" w:rsidRPr="0092593A" w:rsidRDefault="002E0C50" w:rsidP="002E0C50">
      <w:pPr>
        <w:pStyle w:val="Odrka1-2-"/>
      </w:pPr>
      <w:r w:rsidRPr="0092593A">
        <w:t>nejméně 5 let praxe v oboru své specializace (pozemní stavby) při provádění staveb;</w:t>
      </w:r>
    </w:p>
    <w:p w14:paraId="77147E9E" w14:textId="39B6BEBE" w:rsidR="0092593A" w:rsidRPr="0092593A" w:rsidRDefault="0092593A" w:rsidP="002E0C50">
      <w:pPr>
        <w:pStyle w:val="Odrka1-2-"/>
      </w:pPr>
      <w:r w:rsidRPr="0092593A">
        <w:t>musí předložit doklad o autorizaci v rozsahu dle § 5 odst. 3 písm. a) autorizačního zákona, tedy v oboru pozemní stavby;</w:t>
      </w:r>
    </w:p>
    <w:p w14:paraId="76EEE81C" w14:textId="77777777" w:rsidR="002E0C50" w:rsidRPr="0092593A" w:rsidRDefault="002E0C50" w:rsidP="002E0C50">
      <w:pPr>
        <w:pStyle w:val="Textbezslovn"/>
        <w:numPr>
          <w:ilvl w:val="0"/>
          <w:numId w:val="18"/>
        </w:numPr>
      </w:pPr>
      <w:r w:rsidRPr="0092593A">
        <w:rPr>
          <w:b/>
        </w:rPr>
        <w:t>specialista (vedoucí prací) na sdělovací zařízení</w:t>
      </w:r>
    </w:p>
    <w:p w14:paraId="464B5F66" w14:textId="77777777" w:rsidR="002E0C50" w:rsidRPr="0092593A" w:rsidRDefault="002E0C50" w:rsidP="002E0C50">
      <w:pPr>
        <w:pStyle w:val="Odrka1-2-"/>
      </w:pPr>
      <w:r w:rsidRPr="0092593A">
        <w:t>- minimálně středoškolské vzdělání;</w:t>
      </w:r>
    </w:p>
    <w:p w14:paraId="5497B52E" w14:textId="49FEBA39" w:rsidR="002E0C50" w:rsidRPr="0092593A" w:rsidRDefault="002E0C50" w:rsidP="002E0C50">
      <w:pPr>
        <w:pStyle w:val="Odrka1-2-"/>
      </w:pPr>
      <w:r w:rsidRPr="0092593A">
        <w:t>nejméně 5 let praxe v oboru své specializace (sdělovací zařízení) při provádění staveb;</w:t>
      </w:r>
    </w:p>
    <w:p w14:paraId="5557405E" w14:textId="52D49E6B" w:rsidR="002E0C50" w:rsidRPr="0092593A" w:rsidRDefault="002E0C50" w:rsidP="0092593A">
      <w:pPr>
        <w:pStyle w:val="Odrka1-2-"/>
      </w:pPr>
      <w:r w:rsidRPr="0092593A">
        <w:t>musí předložit doklad o autorizaci v rozsahu dle § 5 odst. 3 písm. e) autorizačního</w:t>
      </w:r>
      <w:r w:rsidR="0092593A">
        <w:t xml:space="preserve"> </w:t>
      </w:r>
      <w:r w:rsidRPr="0092593A">
        <w:t>zákona, tedy v oboru technologická zařízení staveb;</w:t>
      </w:r>
    </w:p>
    <w:p w14:paraId="0F4D4A71" w14:textId="77777777" w:rsidR="002E0C50" w:rsidRPr="0092593A" w:rsidRDefault="002E0C50" w:rsidP="002E0C50">
      <w:pPr>
        <w:pStyle w:val="Textbezslovn"/>
        <w:numPr>
          <w:ilvl w:val="0"/>
          <w:numId w:val="18"/>
        </w:numPr>
      </w:pPr>
      <w:r w:rsidRPr="0092593A">
        <w:rPr>
          <w:b/>
        </w:rPr>
        <w:t>specialista (vedoucí prací) na silnoproud</w:t>
      </w:r>
    </w:p>
    <w:p w14:paraId="232D80EF" w14:textId="38F14CCE" w:rsidR="002E0C50" w:rsidRPr="0092593A" w:rsidRDefault="002E0C50" w:rsidP="002E0C50">
      <w:pPr>
        <w:pStyle w:val="Odrka1-2-"/>
      </w:pPr>
      <w:r w:rsidRPr="0092593A">
        <w:t>minimálně středoškolské vzdělání;</w:t>
      </w:r>
    </w:p>
    <w:p w14:paraId="23B806ED" w14:textId="76936ECA" w:rsidR="002E0C50" w:rsidRPr="0092593A" w:rsidRDefault="002E0C50" w:rsidP="002E0C50">
      <w:pPr>
        <w:pStyle w:val="Odrka1-2-"/>
      </w:pPr>
      <w:r w:rsidRPr="0092593A">
        <w:t>nejméně 5 let praxe v oboru své specializace (silnoproud) při provádění staveb;</w:t>
      </w:r>
    </w:p>
    <w:p w14:paraId="67077033" w14:textId="43C84F91" w:rsidR="002E0C50" w:rsidRPr="0092593A" w:rsidRDefault="002E0C50" w:rsidP="002E0C50">
      <w:pPr>
        <w:pStyle w:val="Odrka1-2-"/>
      </w:pPr>
      <w:r w:rsidRPr="0092593A">
        <w:t>musí předložit doklad o autorizaci v rozsahu dle § 5 odst. 3 písm. e) nebo f) autorizačního zákona, tedy v oboru technologická zařízení staveb nebo technika prostředí staveb;</w:t>
      </w:r>
    </w:p>
    <w:p w14:paraId="23683E7A" w14:textId="77777777" w:rsidR="002E0C50" w:rsidRPr="0092593A" w:rsidRDefault="002E0C50" w:rsidP="002E0C50">
      <w:pPr>
        <w:pStyle w:val="Textbezslovn"/>
        <w:numPr>
          <w:ilvl w:val="0"/>
          <w:numId w:val="18"/>
        </w:numPr>
        <w:rPr>
          <w:b/>
        </w:rPr>
      </w:pPr>
      <w:r w:rsidRPr="0092593A">
        <w:rPr>
          <w:b/>
        </w:rPr>
        <w:t>osoba odpovědná za kontrolu kvality</w:t>
      </w:r>
    </w:p>
    <w:p w14:paraId="7131A203" w14:textId="7A335FFA" w:rsidR="002E0C50" w:rsidRPr="0092593A" w:rsidRDefault="002E0C50" w:rsidP="002E0C50">
      <w:pPr>
        <w:pStyle w:val="Odrka1-2-"/>
      </w:pPr>
      <w:r w:rsidRPr="0092593A">
        <w:t>minimálně středoškolské vzdělání;</w:t>
      </w:r>
    </w:p>
    <w:p w14:paraId="5000EF08" w14:textId="117ACE65" w:rsidR="002E0C50" w:rsidRPr="0092593A" w:rsidRDefault="002E0C50" w:rsidP="002E0C50">
      <w:pPr>
        <w:pStyle w:val="Odrka1-2-"/>
      </w:pPr>
      <w:r w:rsidRPr="0092593A">
        <w:t>nejméně 5 let praxe v oboru kontroly kvality, se znalostí ověřování kvality stavebních materiálů;</w:t>
      </w:r>
    </w:p>
    <w:p w14:paraId="4EDEDBC6" w14:textId="77777777" w:rsidR="002E0C50" w:rsidRPr="0092593A" w:rsidRDefault="002E0C50" w:rsidP="002E0C50">
      <w:pPr>
        <w:pStyle w:val="Textbezslovn"/>
        <w:numPr>
          <w:ilvl w:val="0"/>
          <w:numId w:val="18"/>
        </w:numPr>
        <w:rPr>
          <w:b/>
        </w:rPr>
      </w:pPr>
      <w:r w:rsidRPr="0092593A">
        <w:rPr>
          <w:b/>
        </w:rPr>
        <w:t>osoba odpovědná za bezpečnost a ochranu zdraví při práci</w:t>
      </w:r>
    </w:p>
    <w:p w14:paraId="56A21AE9" w14:textId="25DE1D94" w:rsidR="002E0C50" w:rsidRPr="0092593A" w:rsidRDefault="002E0C50" w:rsidP="002E0C50">
      <w:pPr>
        <w:pStyle w:val="Odrka1-2-"/>
      </w:pPr>
      <w:r w:rsidRPr="0092593A">
        <w:t>minimálně středoškolské vzdělání;</w:t>
      </w:r>
    </w:p>
    <w:p w14:paraId="742A1055" w14:textId="2C23C5C8" w:rsidR="002E0C50" w:rsidRPr="0092593A" w:rsidRDefault="002E0C50" w:rsidP="00455B5E">
      <w:pPr>
        <w:pStyle w:val="Odrka1-2-"/>
      </w:pPr>
      <w:r w:rsidRPr="0092593A">
        <w:t>nejméně 5 let praxe v oboru bezpečnosti a ochrany zdraví při práci;</w:t>
      </w:r>
    </w:p>
    <w:p w14:paraId="0CC1879D" w14:textId="77777777" w:rsidR="002E0C50" w:rsidRPr="0092593A" w:rsidRDefault="002E0C50" w:rsidP="002E0C50">
      <w:pPr>
        <w:pStyle w:val="Textbezslovn"/>
        <w:numPr>
          <w:ilvl w:val="0"/>
          <w:numId w:val="18"/>
        </w:numPr>
      </w:pPr>
      <w:r w:rsidRPr="0092593A">
        <w:rPr>
          <w:b/>
        </w:rPr>
        <w:t>úředně oprávněný zeměměřický inženýr</w:t>
      </w:r>
    </w:p>
    <w:p w14:paraId="3B7769F3" w14:textId="2F9AE965" w:rsidR="0035531B" w:rsidRPr="0092593A" w:rsidRDefault="002E0C50" w:rsidP="002E0C50">
      <w:pPr>
        <w:pStyle w:val="Odrka1-2-"/>
      </w:pPr>
      <w:r w:rsidRPr="0092593A">
        <w:t>oprávnění pro ověřování výsledků zeměměřických činností v rozsahu dle § 13 odst. 1 písm. a) a c) zákona č. 200/1994 Sb., o zeměměřictví a o změně a doplnění některých zákonů souvisejících s jeho zavedení</w:t>
      </w:r>
      <w:r w:rsidR="00C614BD">
        <w:t>m, ve znění pozdějších předpisů.</w:t>
      </w:r>
    </w:p>
    <w:p w14:paraId="6F286811" w14:textId="77777777" w:rsidR="00EE2244" w:rsidRPr="0092593A" w:rsidRDefault="00EE2244" w:rsidP="00EE2244">
      <w:pPr>
        <w:pStyle w:val="Odrka1-2-"/>
        <w:numPr>
          <w:ilvl w:val="0"/>
          <w:numId w:val="0"/>
        </w:numPr>
        <w:ind w:left="1531"/>
      </w:pPr>
    </w:p>
    <w:p w14:paraId="7C2D3761" w14:textId="77777777" w:rsidR="0035531B" w:rsidRPr="0000237D" w:rsidRDefault="0035531B" w:rsidP="008B2021">
      <w:pPr>
        <w:pStyle w:val="Textbezslovn"/>
      </w:pPr>
      <w:r w:rsidRPr="0092593A">
        <w:rPr>
          <w:rStyle w:val="Tun9b"/>
        </w:rPr>
        <w:t>Zkušeností</w:t>
      </w:r>
      <w:r w:rsidR="00845C50" w:rsidRPr="0092593A">
        <w:rPr>
          <w:rStyle w:val="Tun9b"/>
        </w:rPr>
        <w:t xml:space="preserve"> s </w:t>
      </w:r>
      <w:r w:rsidRPr="0092593A">
        <w:rPr>
          <w:rStyle w:val="Tun9b"/>
        </w:rPr>
        <w:t>řízením realizace</w:t>
      </w:r>
      <w:r w:rsidRPr="0092593A">
        <w:t xml:space="preserve"> stavby nebo </w:t>
      </w:r>
      <w:r w:rsidRPr="0092593A">
        <w:rPr>
          <w:rStyle w:val="Tun9b"/>
        </w:rPr>
        <w:t>praxí</w:t>
      </w:r>
      <w:r w:rsidR="00092CC9" w:rsidRPr="0092593A">
        <w:rPr>
          <w:rStyle w:val="Tun9b"/>
        </w:rPr>
        <w:t xml:space="preserve"> v </w:t>
      </w:r>
      <w:r w:rsidRPr="0092593A">
        <w:rPr>
          <w:rStyle w:val="Tun9b"/>
        </w:rPr>
        <w:t>řízení</w:t>
      </w:r>
      <w:r w:rsidRPr="0092593A">
        <w:t xml:space="preserve"> provádění staveb se</w:t>
      </w:r>
      <w:r w:rsidR="00BB4AF2" w:rsidRPr="0092593A">
        <w:t xml:space="preserve"> u </w:t>
      </w:r>
      <w:r w:rsidRPr="0092593A">
        <w:t>příslušných členů odborného personálu,</w:t>
      </w:r>
      <w:r w:rsidR="00BB4AF2" w:rsidRPr="0092593A">
        <w:t xml:space="preserve"> u </w:t>
      </w:r>
      <w:r w:rsidRPr="0092593A">
        <w:t>kterých je tato zkušenost nebo praxe požadována, rozumí činnost spočívající</w:t>
      </w:r>
      <w:r w:rsidR="00092CC9" w:rsidRPr="0092593A">
        <w:t xml:space="preserve"> v </w:t>
      </w:r>
      <w:r w:rsidRPr="0092593A">
        <w:t>řízení provádění stavby</w:t>
      </w:r>
      <w:r w:rsidR="00092CC9" w:rsidRPr="0092593A">
        <w:t xml:space="preserve"> v</w:t>
      </w:r>
      <w:r w:rsidR="00092CC9" w:rsidRPr="0000237D">
        <w:t>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5D9509B6"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w:t>
      </w:r>
      <w:r w:rsidR="000F0D4F" w:rsidRPr="000F0D4F">
        <w:t xml:space="preserve"> </w:t>
      </w:r>
      <w:r w:rsidR="000F0D4F">
        <w:t>stavební práce</w:t>
      </w:r>
      <w:r w:rsidR="00EF7AEE">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00237D" w:rsidRDefault="0035531B" w:rsidP="008B2021">
      <w:pPr>
        <w:pStyle w:val="Textbezslovn"/>
      </w:pPr>
      <w:r w:rsidRPr="0000237D">
        <w:rPr>
          <w:rStyle w:val="Tun9b"/>
        </w:rPr>
        <w:lastRenderedPageBreak/>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 xml:space="preserve">pro </w:t>
      </w:r>
      <w:r w:rsidR="00180950" w:rsidRPr="0092593A">
        <w:rPr>
          <w:rStyle w:val="Tun9b"/>
        </w:rPr>
        <w:t>projektovou dokumentaci)</w:t>
      </w:r>
      <w:r w:rsidRPr="0092593A">
        <w:rPr>
          <w:rStyle w:val="Tun9b"/>
        </w:rPr>
        <w:t xml:space="preserve">, která </w:t>
      </w:r>
      <w:r w:rsidR="00317F7D" w:rsidRPr="0092593A">
        <w:rPr>
          <w:rStyle w:val="Tun9b"/>
        </w:rPr>
        <w:t>v</w:t>
      </w:r>
      <w:r w:rsidR="00EF7AEE" w:rsidRPr="0092593A">
        <w:rPr>
          <w:rStyle w:val="Tun9b"/>
        </w:rPr>
        <w:t> požadovaném období</w:t>
      </w:r>
      <w:r w:rsidR="00317F7D" w:rsidRPr="0092593A">
        <w:rPr>
          <w:rStyle w:val="Tun9b"/>
        </w:rPr>
        <w:t xml:space="preserve"> </w:t>
      </w:r>
      <w:r w:rsidRPr="0092593A">
        <w:rPr>
          <w:rStyle w:val="Tun9b"/>
        </w:rPr>
        <w:t xml:space="preserve">trvala nejméně </w:t>
      </w:r>
      <w:r w:rsidR="00D91EA6" w:rsidRPr="0092593A">
        <w:rPr>
          <w:rStyle w:val="Tun9b"/>
        </w:rPr>
        <w:t>6</w:t>
      </w:r>
      <w:r w:rsidRPr="0092593A">
        <w:rPr>
          <w:rStyle w:val="Tun9b"/>
        </w:rPr>
        <w:t xml:space="preserve"> měsíců</w:t>
      </w:r>
      <w:r w:rsidRPr="0092593A">
        <w:t>. Zkušenost člena odborného personálu lze splnit (posčítat)</w:t>
      </w:r>
      <w:r w:rsidR="0060115D" w:rsidRPr="0092593A">
        <w:t xml:space="preserve"> z </w:t>
      </w:r>
      <w:r w:rsidRPr="0092593A">
        <w:t xml:space="preserve">více referenčních zakázek/staveb, jednotlivá zkušenost na jedné zakázce však musela trvat nepřetržitě nejméně </w:t>
      </w:r>
      <w:r w:rsidR="00D91EA6" w:rsidRPr="0092593A">
        <w:rPr>
          <w:rStyle w:val="Tun9b"/>
        </w:rPr>
        <w:t>4</w:t>
      </w:r>
      <w:r w:rsidRPr="0092593A">
        <w:rPr>
          <w:rStyle w:val="Tun9b"/>
        </w:rPr>
        <w:t xml:space="preserve"> měsíc</w:t>
      </w:r>
      <w:r w:rsidR="00D91EA6" w:rsidRPr="0092593A">
        <w:rPr>
          <w:rStyle w:val="Tun9b"/>
        </w:rPr>
        <w:t>e</w:t>
      </w:r>
      <w:r w:rsidRPr="0092593A">
        <w:t>. Zadavatel výslovně upozorňuje, že zkušenost člena odborného personálu bude uznána pouze tehdy, pokud se člen odborného personálu realizace dané stavby</w:t>
      </w:r>
      <w:r w:rsidR="00092CC9" w:rsidRPr="0092593A">
        <w:t xml:space="preserve"> v </w:t>
      </w:r>
      <w:r w:rsidRPr="0092593A">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E67B88">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92593A" w:rsidRDefault="008B70C7" w:rsidP="008B70C7">
      <w:pPr>
        <w:pStyle w:val="Textbezslovn"/>
      </w:pPr>
      <w:r w:rsidRPr="0000237D">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w:t>
      </w:r>
      <w:r w:rsidRPr="0092593A">
        <w:t>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92593A">
        <w:t xml:space="preserve">.    </w:t>
      </w:r>
    </w:p>
    <w:p w14:paraId="4FAF8021" w14:textId="1455492D" w:rsidR="002858F9" w:rsidRPr="0092593A" w:rsidRDefault="002858F9" w:rsidP="006B6FDB">
      <w:pPr>
        <w:pStyle w:val="Text1-1"/>
        <w:ind w:left="737"/>
        <w:rPr>
          <w:b/>
        </w:rPr>
      </w:pPr>
      <w:r w:rsidRPr="0092593A">
        <w:rPr>
          <w:rFonts w:eastAsia="Times New Roman" w:cs="Calibri"/>
          <w:b/>
          <w:lang w:eastAsia="cs-CZ"/>
        </w:rPr>
        <w:t>Další techni</w:t>
      </w:r>
      <w:r w:rsidR="00463B9B" w:rsidRPr="0092593A">
        <w:rPr>
          <w:rFonts w:eastAsia="Times New Roman" w:cs="Calibri"/>
          <w:b/>
          <w:lang w:eastAsia="cs-CZ"/>
        </w:rPr>
        <w:t>c</w:t>
      </w:r>
      <w:r w:rsidRPr="0092593A">
        <w:rPr>
          <w:rFonts w:eastAsia="Times New Roman" w:cs="Calibri"/>
          <w:b/>
          <w:lang w:eastAsia="cs-CZ"/>
        </w:rPr>
        <w:t>ká kvalifikace</w:t>
      </w:r>
    </w:p>
    <w:p w14:paraId="604A34CF" w14:textId="03149A90" w:rsidR="002858F9" w:rsidRPr="0092593A" w:rsidRDefault="002858F9" w:rsidP="002858F9">
      <w:pPr>
        <w:pStyle w:val="Text1-1"/>
        <w:numPr>
          <w:ilvl w:val="0"/>
          <w:numId w:val="0"/>
        </w:numPr>
        <w:ind w:left="737"/>
        <w:rPr>
          <w:rStyle w:val="Tun9b"/>
          <w:b w:val="0"/>
        </w:rPr>
      </w:pPr>
      <w:r w:rsidRPr="0092593A">
        <w:rPr>
          <w:rStyle w:val="Tun9b"/>
          <w:b w:val="0"/>
        </w:rPr>
        <w:lastRenderedPageBreak/>
        <w:t>Dodavatel prokáže základní požadavky na způsobilost pro implementaci dodaného SW vybavení dodaných zařízení takto: předložit certifikát nebo osvědčení o způsobilosti systémového integrátora pro platformu stávajícího řídicího systému elektro dispečinku.</w:t>
      </w:r>
    </w:p>
    <w:p w14:paraId="1C225473" w14:textId="73DBBB5B" w:rsidR="0035531B" w:rsidRPr="0092593A" w:rsidRDefault="0035531B" w:rsidP="006B6FDB">
      <w:pPr>
        <w:pStyle w:val="Text1-1"/>
        <w:ind w:left="737"/>
        <w:rPr>
          <w:rStyle w:val="Tun9b"/>
        </w:rPr>
      </w:pPr>
      <w:r w:rsidRPr="0092593A">
        <w:rPr>
          <w:rStyle w:val="Tun9b"/>
        </w:rPr>
        <w:t>Obecně</w:t>
      </w:r>
      <w:r w:rsidR="00BC6D2B" w:rsidRPr="0092593A">
        <w:rPr>
          <w:rStyle w:val="Tun9b"/>
        </w:rPr>
        <w:t xml:space="preserve"> k </w:t>
      </w:r>
      <w:r w:rsidRPr="0092593A">
        <w:rPr>
          <w:rStyle w:val="Tun9b"/>
        </w:rPr>
        <w:t>prokazování splnění kvalifikace – doklady</w:t>
      </w:r>
      <w:r w:rsidR="00092CC9" w:rsidRPr="0092593A">
        <w:rPr>
          <w:rStyle w:val="Tun9b"/>
        </w:rPr>
        <w:t xml:space="preserve"> o </w:t>
      </w:r>
      <w:r w:rsidRPr="0092593A">
        <w:rPr>
          <w:rStyle w:val="Tun9b"/>
        </w:rPr>
        <w:t>kvalifikaci</w:t>
      </w:r>
    </w:p>
    <w:p w14:paraId="6C0E6DDB" w14:textId="77777777" w:rsidR="0035531B" w:rsidRPr="0000237D" w:rsidRDefault="008B70C7" w:rsidP="0006499F">
      <w:pPr>
        <w:pStyle w:val="Textbezslovn"/>
      </w:pPr>
      <w:r w:rsidRPr="0092593A">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w:t>
      </w:r>
      <w:r w:rsidRPr="0000237D">
        <w:t xml:space="preserve">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w:t>
      </w:r>
      <w:r w:rsidRPr="0000237D">
        <w:lastRenderedPageBreak/>
        <w:t>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92593A"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 xml:space="preserve">uznávání odborné </w:t>
      </w:r>
      <w:r w:rsidRPr="0092593A">
        <w:t>kvalifikace.</w:t>
      </w:r>
      <w:r w:rsidR="007038DC" w:rsidRPr="0092593A">
        <w:t xml:space="preserve"> V</w:t>
      </w:r>
      <w:r w:rsidR="00092CC9" w:rsidRPr="0092593A">
        <w:t> </w:t>
      </w:r>
      <w:r w:rsidRPr="0092593A">
        <w:t>případě uznání odborné kvalifikace</w:t>
      </w:r>
      <w:r w:rsidR="00845C50" w:rsidRPr="0092593A">
        <w:t xml:space="preserve"> a </w:t>
      </w:r>
      <w:r w:rsidRPr="0092593A">
        <w:t>jiné způsobilosti osoby usazené nebo</w:t>
      </w:r>
      <w:r w:rsidR="00092CC9" w:rsidRPr="0092593A">
        <w:t xml:space="preserve"> v </w:t>
      </w:r>
      <w:r w:rsidRPr="0092593A">
        <w:t>případě splnění požadavků podle zákona</w:t>
      </w:r>
      <w:r w:rsidR="00092CC9" w:rsidRPr="0092593A">
        <w:t xml:space="preserve"> o </w:t>
      </w:r>
      <w:r w:rsidRPr="0092593A">
        <w:t>uznávání odborné kvalifikace osobou hostující, provede uznávací orgán bezodkladně zápis do seznamu registrovaných osob. Uznávací orgán stanoví svými vnitřními předpisy formu žádosti</w:t>
      </w:r>
      <w:r w:rsidR="00845C50" w:rsidRPr="0092593A">
        <w:t xml:space="preserve"> a </w:t>
      </w:r>
      <w:r w:rsidRPr="0092593A">
        <w:t>náležitosti předkládané dokumentace. Platné osvědčení</w:t>
      </w:r>
      <w:r w:rsidR="00092CC9" w:rsidRPr="0092593A">
        <w:t xml:space="preserve"> o </w:t>
      </w:r>
      <w:r w:rsidRPr="0092593A">
        <w:t>registraci osoby hostující nebo usazené dokládá vybraný dodavatel jako podmínku pro uzavření smlouvy.</w:t>
      </w:r>
    </w:p>
    <w:p w14:paraId="66FC5FCF" w14:textId="77777777" w:rsidR="0035531B" w:rsidRPr="0092593A" w:rsidRDefault="0035531B" w:rsidP="0006499F">
      <w:pPr>
        <w:pStyle w:val="Odrka1-1"/>
      </w:pPr>
      <w:r w:rsidRPr="0092593A">
        <w:t>Informace</w:t>
      </w:r>
      <w:r w:rsidR="00BC6D2B" w:rsidRPr="0092593A">
        <w:t xml:space="preserve"> k </w:t>
      </w:r>
      <w:r w:rsidRPr="0092593A">
        <w:t>doložení úředního oprávnění pro ověřování výsledků zeměměřických činností</w:t>
      </w:r>
      <w:r w:rsidR="00092CC9" w:rsidRPr="0092593A">
        <w:t xml:space="preserve"> v </w:t>
      </w:r>
      <w:r w:rsidRPr="0092593A">
        <w:t>rozsahu dle § 13 odst. 1 zákona č. 200/1994 Sb.,</w:t>
      </w:r>
      <w:r w:rsidR="00092CC9" w:rsidRPr="0092593A">
        <w:t xml:space="preserve"> o </w:t>
      </w:r>
      <w:r w:rsidRPr="0092593A">
        <w:t>zeměměřictví</w:t>
      </w:r>
      <w:r w:rsidR="00845C50" w:rsidRPr="0092593A">
        <w:t xml:space="preserve"> a</w:t>
      </w:r>
      <w:r w:rsidR="00092CC9" w:rsidRPr="0092593A">
        <w:t xml:space="preserve"> o </w:t>
      </w:r>
      <w:r w:rsidRPr="0092593A">
        <w:t>změně</w:t>
      </w:r>
      <w:r w:rsidR="00845C50" w:rsidRPr="0092593A">
        <w:t xml:space="preserve"> a </w:t>
      </w:r>
      <w:r w:rsidRPr="0092593A">
        <w:t>doplnění některých zákonů souvisejících</w:t>
      </w:r>
      <w:r w:rsidR="00845C50" w:rsidRPr="0092593A">
        <w:t xml:space="preserve"> s </w:t>
      </w:r>
      <w:r w:rsidRPr="0092593A">
        <w:t>jeho zavedením, ve znění pozdějších předpisů, zahraničními osobami (§ 12 až 16 zák. č. 200/1994 Sb.): přeshraniční poskytování služeb</w:t>
      </w:r>
      <w:r w:rsidR="00092CC9" w:rsidRPr="0092593A">
        <w:t xml:space="preserve"> v </w:t>
      </w:r>
      <w:r w:rsidRPr="0092593A">
        <w:t>České republice zahraniční fyzickou osobou ohledně ověřování výsledků zeměměřických činností je možné pouze na základě úředního oprávnění, které vydává Český úřad zeměměřický</w:t>
      </w:r>
      <w:r w:rsidR="00845C50" w:rsidRPr="0092593A">
        <w:t xml:space="preserve"> a </w:t>
      </w:r>
      <w:r w:rsidRPr="0092593A">
        <w:t>katastrální. Úřední oprávnění udělí příslušný úřad fyzické osobě, které uzná odbornou kvalifikaci</w:t>
      </w:r>
      <w:r w:rsidR="00845C50" w:rsidRPr="0092593A">
        <w:t xml:space="preserve"> a </w:t>
      </w:r>
      <w:r w:rsidRPr="0092593A">
        <w:t>bezúhonnost podle zákona</w:t>
      </w:r>
      <w:r w:rsidR="00092CC9" w:rsidRPr="0092593A">
        <w:t xml:space="preserve"> o </w:t>
      </w:r>
      <w:r w:rsidRPr="0092593A">
        <w:t>uznávání odborné kvalifikace (zák. č. 18/2004 Sb., ve znění pozdějších předpisů). Doklady</w:t>
      </w:r>
      <w:r w:rsidR="00092CC9" w:rsidRPr="0092593A">
        <w:t xml:space="preserve"> o </w:t>
      </w:r>
      <w:r w:rsidRPr="0092593A">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92593A">
        <w:t>Informace</w:t>
      </w:r>
      <w:r w:rsidR="00BC6D2B" w:rsidRPr="0092593A">
        <w:t xml:space="preserve"> k </w:t>
      </w:r>
      <w:r w:rsidRPr="0092593A">
        <w:t>doložení pověření Ministerstva dopravy ČR</w:t>
      </w:r>
      <w:r w:rsidR="00BC6D2B" w:rsidRPr="0092593A">
        <w:t xml:space="preserve"> k </w:t>
      </w:r>
      <w:r w:rsidRPr="0092593A">
        <w:t>provádění technických prohlídek</w:t>
      </w:r>
      <w:r w:rsidR="00845C50" w:rsidRPr="0092593A">
        <w:t xml:space="preserve"> a </w:t>
      </w:r>
      <w:r w:rsidRPr="0092593A">
        <w:t>zkoušek určených technických zařízení (UTZ) dle § 47 odst. 4 zákona č. 266/1994 Sb.,</w:t>
      </w:r>
      <w:r w:rsidR="00092CC9" w:rsidRPr="0092593A">
        <w:t xml:space="preserve"> o </w:t>
      </w:r>
      <w:r w:rsidRPr="0092593A">
        <w:t>drahách, ve znění pozdějších předpisů: osoba žádající</w:t>
      </w:r>
      <w:r w:rsidR="00092CC9" w:rsidRPr="0092593A">
        <w:t xml:space="preserve"> o </w:t>
      </w:r>
      <w:r w:rsidRPr="0092593A">
        <w:t>uvedené pověření postupuje podle „Podmínek pro pověřování právnických osob</w:t>
      </w:r>
      <w:r w:rsidRPr="00443A70">
        <w:t xml:space="preserve">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455B5E"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5DC786FC" w:rsidR="0035531B"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4A92689C" w14:textId="7013932D" w:rsidR="00E67B88" w:rsidRDefault="00E67B88" w:rsidP="00686462">
      <w:pPr>
        <w:pStyle w:val="Textbezslovn"/>
        <w:spacing w:after="0"/>
        <w:ind w:left="1077"/>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lastRenderedPageBreak/>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11DE5F41" w14:textId="5F4A110C" w:rsidR="00077E16" w:rsidRPr="00455B5E" w:rsidRDefault="0035531B" w:rsidP="00455B5E">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4B207B34" w14:textId="77777777" w:rsidR="00077E16" w:rsidRPr="0000237D" w:rsidRDefault="00077E16" w:rsidP="0006499F">
      <w:pPr>
        <w:pStyle w:val="Textbezslovn"/>
      </w:pP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lastRenderedPageBreak/>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97796796"/>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16CE42E3" w:rsidR="0035531B" w:rsidRPr="0000237D" w:rsidRDefault="00B71CC3" w:rsidP="00993C94">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r w:rsidR="00993C94">
        <w:t xml:space="preserve"> Zadavatel požaduje, aby dodavatel v tomto formuláři uvedl rovněž údaje o majetkové struktuře dodavatele a všech </w:t>
      </w:r>
      <w:r w:rsidR="00993C94" w:rsidRPr="00CE1135">
        <w:t xml:space="preserve">poddodavatelů, prostřednictvím kterých v tomto </w:t>
      </w:r>
      <w:r w:rsidR="00993C94">
        <w:t xml:space="preserve">výběrovém </w:t>
      </w:r>
      <w:r w:rsidR="00993C94" w:rsidRPr="00CE1135">
        <w:t>řízení prokazuje kvalifikac</w:t>
      </w:r>
      <w:r w:rsidR="00993C94">
        <w:t>i.</w:t>
      </w:r>
    </w:p>
    <w:p w14:paraId="0EE84197" w14:textId="77777777" w:rsidR="0035531B" w:rsidRPr="0092593A" w:rsidRDefault="00B71CC3" w:rsidP="00B71CC3">
      <w:pPr>
        <w:pStyle w:val="Odrka1-1"/>
      </w:pPr>
      <w:r w:rsidRPr="0000237D">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w:t>
      </w:r>
      <w:r w:rsidRPr="0092593A">
        <w:t>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92593A">
        <w:t>.</w:t>
      </w:r>
    </w:p>
    <w:p w14:paraId="7F2902F0" w14:textId="5AC40E63" w:rsidR="006A33B0" w:rsidRPr="0092593A" w:rsidRDefault="0035531B" w:rsidP="00EE2244">
      <w:pPr>
        <w:pStyle w:val="Odrka1-1"/>
      </w:pPr>
      <w:r w:rsidRPr="0092593A">
        <w:t>Specifikaci typu elektrotechniky</w:t>
      </w:r>
      <w:r w:rsidR="00845C50" w:rsidRPr="0092593A">
        <w:t xml:space="preserve"> a </w:t>
      </w:r>
      <w:r w:rsidRPr="0092593A">
        <w:t>energetiky, které bude dodavatelem určeno</w:t>
      </w:r>
      <w:r w:rsidR="00BC6D2B" w:rsidRPr="0092593A">
        <w:t xml:space="preserve"> k </w:t>
      </w:r>
      <w:r w:rsidRPr="0092593A">
        <w:t>použití pro plnění předmětné veřejné zakázky</w:t>
      </w:r>
      <w:r w:rsidR="00845C50" w:rsidRPr="0092593A">
        <w:t xml:space="preserve"> a </w:t>
      </w:r>
      <w:r w:rsidRPr="0092593A">
        <w:t>které bude</w:t>
      </w:r>
      <w:r w:rsidR="00092CC9" w:rsidRPr="0092593A">
        <w:t xml:space="preserve"> v </w:t>
      </w:r>
      <w:r w:rsidRPr="0092593A">
        <w:t>souladu se Směrnicí č. 34 SŽDC „Směrnice pro uvádění do provozu výrobků, které jsou součástí sdělovacích</w:t>
      </w:r>
      <w:r w:rsidR="00845C50" w:rsidRPr="0092593A">
        <w:t xml:space="preserve"> a </w:t>
      </w:r>
      <w:r w:rsidRPr="0092593A">
        <w:t>zabezpečovacích zařízení</w:t>
      </w:r>
      <w:r w:rsidR="00845C50" w:rsidRPr="0092593A">
        <w:t xml:space="preserve"> a </w:t>
      </w:r>
      <w:r w:rsidRPr="0092593A">
        <w:t>zařízení elektrotechniky</w:t>
      </w:r>
      <w:r w:rsidR="00845C50" w:rsidRPr="0092593A">
        <w:t xml:space="preserve"> a </w:t>
      </w:r>
      <w:r w:rsidRPr="0092593A">
        <w:t>energetiky, na železniční dopravní cestě ve vlastnictví státu státní organizace Správa železniční dopravní cesty“,</w:t>
      </w:r>
      <w:r w:rsidR="00092CC9" w:rsidRPr="0092593A">
        <w:t xml:space="preserve"> v </w:t>
      </w:r>
      <w:r w:rsidRPr="0092593A">
        <w:t xml:space="preserve">platném znění. </w:t>
      </w:r>
      <w:r w:rsidR="00C4078E" w:rsidRPr="0092593A">
        <w:t xml:space="preserve">Specifikaci typu zařízení předloží všichni dodavatelé v nabídce. </w:t>
      </w:r>
      <w:r w:rsidRPr="0092593A">
        <w:t>Nebude-li dodavatel současně i výrobcem nebo dodavatelem takto určeného zařízení elektrotechniky</w:t>
      </w:r>
      <w:r w:rsidR="00845C50" w:rsidRPr="0092593A">
        <w:t xml:space="preserve"> a </w:t>
      </w:r>
      <w:r w:rsidRPr="0092593A">
        <w:t xml:space="preserve">energetiky, předloží </w:t>
      </w:r>
      <w:r w:rsidR="00C4078E" w:rsidRPr="0092593A">
        <w:t xml:space="preserve">následně vybraný </w:t>
      </w:r>
      <w:r w:rsidRPr="0092593A">
        <w:t xml:space="preserve">dodavatel </w:t>
      </w:r>
      <w:r w:rsidR="00C4078E" w:rsidRPr="0092593A">
        <w:t xml:space="preserve">v rámci poskytnutí součinnosti před uzavřením smlouvy postupem dle čl. 19 této Výzvy </w:t>
      </w:r>
      <w:r w:rsidRPr="0092593A">
        <w:t>smlouv</w:t>
      </w:r>
      <w:r w:rsidR="00C4078E" w:rsidRPr="0092593A">
        <w:t>u</w:t>
      </w:r>
      <w:r w:rsidRPr="0092593A">
        <w:t xml:space="preserve"> uzavřen</w:t>
      </w:r>
      <w:r w:rsidR="00C4078E" w:rsidRPr="0092593A">
        <w:t>ou</w:t>
      </w:r>
      <w:r w:rsidR="00845C50" w:rsidRPr="0092593A">
        <w:t xml:space="preserve"> s </w:t>
      </w:r>
      <w:r w:rsidRPr="0092593A">
        <w:t>výrobcem nebo dodavatelem tohoto zařízení elektrotechniky</w:t>
      </w:r>
      <w:r w:rsidR="00845C50" w:rsidRPr="0092593A">
        <w:t xml:space="preserve"> a </w:t>
      </w:r>
      <w:r w:rsidRPr="0092593A">
        <w:t>energetiky, kterou prokáže, že bude mít toto zařízení elektrotechniky</w:t>
      </w:r>
      <w:r w:rsidR="00845C50" w:rsidRPr="0092593A">
        <w:t xml:space="preserve"> a </w:t>
      </w:r>
      <w:r w:rsidRPr="0092593A">
        <w:t>energetiky</w:t>
      </w:r>
      <w:r w:rsidR="00BC6D2B" w:rsidRPr="0092593A">
        <w:t xml:space="preserve"> k </w:t>
      </w:r>
      <w:r w:rsidRPr="0092593A">
        <w:t>jeho použití pro plnění předmětné veřejné zakázky</w:t>
      </w:r>
      <w:r w:rsidR="00BC6D2B" w:rsidRPr="0092593A">
        <w:t xml:space="preserve"> k </w:t>
      </w:r>
      <w:r w:rsidRPr="0092593A">
        <w:t>dispozici</w:t>
      </w:r>
      <w:r w:rsidR="00845C50" w:rsidRPr="0092593A">
        <w:t xml:space="preserve"> a </w:t>
      </w:r>
      <w:r w:rsidRPr="0092593A">
        <w:t>že bude mít zajištěnu i jeho odbornou montáž, případně bude smlouva obsahovat souhlas výrobce nebo dodavatele zařízení elektrotechniky</w:t>
      </w:r>
      <w:r w:rsidR="00845C50" w:rsidRPr="0092593A">
        <w:t xml:space="preserve"> a </w:t>
      </w:r>
      <w:r w:rsidRPr="0092593A">
        <w:t>energetiky</w:t>
      </w:r>
      <w:r w:rsidR="00845C50" w:rsidRPr="0092593A">
        <w:t xml:space="preserve"> s </w:t>
      </w:r>
      <w:r w:rsidRPr="0092593A">
        <w:t>tím, že je dodavatel sám schopen toto zařízení odborně sestavit</w:t>
      </w:r>
      <w:r w:rsidR="00845C50" w:rsidRPr="0092593A">
        <w:t xml:space="preserve"> a </w:t>
      </w:r>
      <w:r w:rsidRPr="0092593A">
        <w:t>namontovat. Specifikace typu, případně smlouva</w:t>
      </w:r>
      <w:r w:rsidR="00845C50" w:rsidRPr="0092593A">
        <w:t xml:space="preserve"> s </w:t>
      </w:r>
      <w:r w:rsidRPr="0092593A">
        <w:t>výrobcem nebo dodavatelem, bude požadována pro následující zařízení:</w:t>
      </w:r>
    </w:p>
    <w:p w14:paraId="72BDFD4B" w14:textId="5345082B" w:rsidR="00F6254D" w:rsidRPr="0092593A" w:rsidRDefault="009A6827" w:rsidP="006A33B0">
      <w:pPr>
        <w:pStyle w:val="Odrka1-1"/>
        <w:numPr>
          <w:ilvl w:val="0"/>
          <w:numId w:val="0"/>
        </w:numPr>
        <w:spacing w:after="0"/>
        <w:ind w:left="1077"/>
      </w:pPr>
      <w:r w:rsidRPr="0092593A">
        <w:t xml:space="preserve">     -technologie DŘT, DŘT rozvaděče, skříně ASX.</w:t>
      </w:r>
    </w:p>
    <w:p w14:paraId="5500FB95" w14:textId="77777777" w:rsidR="00F6254D" w:rsidRPr="0092593A" w:rsidRDefault="00F6254D" w:rsidP="006A33B0">
      <w:pPr>
        <w:pStyle w:val="Odrka1-1"/>
        <w:numPr>
          <w:ilvl w:val="0"/>
          <w:numId w:val="0"/>
        </w:numPr>
        <w:spacing w:after="0"/>
        <w:ind w:left="1077"/>
      </w:pPr>
    </w:p>
    <w:p w14:paraId="3AA3D9C8" w14:textId="18EF5789" w:rsidR="0035531B" w:rsidRPr="00C3729A" w:rsidRDefault="0035531B" w:rsidP="00193D8F">
      <w:pPr>
        <w:pStyle w:val="Odrka1-1"/>
      </w:pPr>
      <w:r w:rsidRPr="0092593A">
        <w:t>Harmonogram postupu prací uvádějící grafické znázornění</w:t>
      </w:r>
      <w:r w:rsidRPr="00C3729A">
        <w:t>, pořadí</w:t>
      </w:r>
      <w:r w:rsidR="00845C50" w:rsidRPr="00C3729A">
        <w:t xml:space="preserve"> a </w:t>
      </w:r>
      <w:r w:rsidRPr="00C3729A">
        <w:t>načasování hlavních činností</w:t>
      </w:r>
      <w:r w:rsidR="003060C9" w:rsidRPr="00C3729A">
        <w:t xml:space="preserve"> (zpracování projektové dokumentace v dílčích částech rozčleněných na  PDSP, její schválení,  realizace PS a SO </w:t>
      </w:r>
      <w:r w:rsidR="00436957">
        <w:t>(</w:t>
      </w:r>
      <w:r w:rsidR="003060C9" w:rsidRPr="00C3729A">
        <w:t>autorský dozor</w:t>
      </w:r>
      <w:r w:rsidR="00682F8D">
        <w:t xml:space="preserve"> není předmětem plnění této zakázky,</w:t>
      </w:r>
      <w:r w:rsidR="00436957">
        <w:t xml:space="preserve"> je </w:t>
      </w:r>
      <w:r w:rsidR="00682F8D">
        <w:t xml:space="preserve">plněn </w:t>
      </w:r>
      <w:r w:rsidR="00436957">
        <w:t>v rámci SoD na dokumentaci DSP</w:t>
      </w:r>
      <w:r w:rsidR="003060C9" w:rsidRPr="00C3729A">
        <w:t>)</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lastRenderedPageBreak/>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703E9C49" w14:textId="3C2C31AE" w:rsidR="007142ED" w:rsidRPr="00455B5E" w:rsidRDefault="00B679AF" w:rsidP="00455B5E">
      <w:pPr>
        <w:spacing w:after="0" w:line="240" w:lineRule="auto"/>
        <w:ind w:left="709"/>
        <w:jc w:val="both"/>
        <w:rPr>
          <w:rFonts w:eastAsia="Times New Roman" w:cs="Calibri"/>
          <w:lang w:eastAsia="cs-CZ"/>
        </w:rPr>
      </w:pPr>
      <w:r>
        <w:t>Zadavatel nevymezuje žádné činnosti při plnění veřejné zakázky, které musí být plněny přímo vybraným dodavatelem.</w:t>
      </w:r>
    </w:p>
    <w:p w14:paraId="4A64A5B7" w14:textId="4066DDD1" w:rsidR="00EA4CC7" w:rsidRPr="0092593A" w:rsidRDefault="00EA4CC7" w:rsidP="00EA4CC7">
      <w:pPr>
        <w:spacing w:after="0" w:line="240" w:lineRule="auto"/>
        <w:jc w:val="both"/>
      </w:pPr>
    </w:p>
    <w:p w14:paraId="466B8BEE" w14:textId="77777777" w:rsidR="00BC6D2B" w:rsidRPr="0092593A" w:rsidRDefault="00616090" w:rsidP="00F6254D">
      <w:pPr>
        <w:pStyle w:val="Text1-1"/>
        <w:ind w:left="737"/>
      </w:pPr>
      <w:r w:rsidRPr="0092593A">
        <w:t>Návrh smlouvy na plnění této veřejné zakázky</w:t>
      </w:r>
    </w:p>
    <w:p w14:paraId="26E3FAAF" w14:textId="77777777" w:rsidR="0035531B" w:rsidRPr="00EA4CC7" w:rsidRDefault="00616090" w:rsidP="00616090">
      <w:pPr>
        <w:pStyle w:val="Odrka1-1"/>
      </w:pPr>
      <w:r w:rsidRPr="0092593A">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w:t>
      </w:r>
      <w:r w:rsidRPr="00B848EB">
        <w:t xml:space="preserve">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w:t>
      </w:r>
      <w:r w:rsidRPr="00EA4CC7">
        <w:t>instrukcí):</w:t>
      </w:r>
    </w:p>
    <w:p w14:paraId="1314E185" w14:textId="1DB2DC08" w:rsidR="00616090" w:rsidRPr="00EA4CC7" w:rsidRDefault="00616090" w:rsidP="00131E9D">
      <w:pPr>
        <w:pStyle w:val="Odrka1-2-"/>
      </w:pPr>
      <w:r w:rsidRPr="00EA4CC7">
        <w:t>do těla závazného vzoru smlouvy celkovou nabídkovou cenu díla bez DPH zpracovanou dle požadavků stanovených v článku 13 této Výzvy;</w:t>
      </w:r>
    </w:p>
    <w:p w14:paraId="13E8420B" w14:textId="77777777" w:rsidR="00B6106B" w:rsidRPr="00EA4CC7" w:rsidRDefault="00681C1E" w:rsidP="00F56CFF">
      <w:pPr>
        <w:pStyle w:val="Odrka1-2-"/>
        <w:rPr>
          <w:lang w:eastAsia="cs-CZ"/>
        </w:rPr>
      </w:pPr>
      <w:r w:rsidRPr="00EA4CC7">
        <w:rPr>
          <w:lang w:eastAsia="cs-CZ"/>
        </w:rPr>
        <w:t xml:space="preserve">do </w:t>
      </w:r>
      <w:r w:rsidRPr="00EA4CC7">
        <w:t>Přílohy</w:t>
      </w:r>
      <w:r w:rsidRPr="00EA4CC7">
        <w:rPr>
          <w:lang w:eastAsia="cs-CZ"/>
        </w:rPr>
        <w:t xml:space="preserve"> č. 4 závazného vzoru smlouvy s názvem Rekapitulace Ceny Díla</w:t>
      </w:r>
      <w:r w:rsidR="00B6106B" w:rsidRPr="00EA4CC7">
        <w:rPr>
          <w:lang w:eastAsia="cs-CZ"/>
        </w:rPr>
        <w:t>:</w:t>
      </w:r>
    </w:p>
    <w:p w14:paraId="231C6BE8" w14:textId="73A41C16" w:rsidR="00F56CFF" w:rsidRPr="00EA4CC7" w:rsidRDefault="00EA4CC7" w:rsidP="00EA4CC7">
      <w:pPr>
        <w:pStyle w:val="Odrka1-3"/>
      </w:pPr>
      <w:r w:rsidRPr="00EA4CC7">
        <w:t xml:space="preserve">Smluvní cenu celkem bez DPH, Smluvní cenu za zpracování projektové dokumentace </w:t>
      </w:r>
      <w:r w:rsidR="00BB2AD1">
        <w:t xml:space="preserve">pro provádění stavby </w:t>
      </w:r>
      <w:r w:rsidRPr="00EA4CC7">
        <w:t>bez DPH, Smluvní cenu za zhotovení stavby (RS) bez DPH; Zadavatel v této souvislosti a pro vyloučení veškerých pochybností výslovně uvádí, že Cena Díla ve smyslu této Výzvy vkládaná do Přílohy č. 4 závazného vzoru smlouvy jako smluvní cena celkem bez DPH musí naprosto korespondovat s hodnotou Ceny Díla ve smyslu této Výzvy vkládané do závazného vzoru smlouvy.</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4" w:name="_Toc97796797"/>
      <w:r w:rsidRPr="00B848EB">
        <w:t>PROHLÍDKA MÍSTA PLNĚNÍ (STAVENIŠTĚ)</w:t>
      </w:r>
      <w:bookmarkEnd w:id="14"/>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5" w:name="_Toc97796798"/>
      <w:r w:rsidRPr="00B848EB">
        <w:lastRenderedPageBreak/>
        <w:t>JAZYK NABÍDEK</w:t>
      </w:r>
      <w:r w:rsidR="00D25D67" w:rsidRPr="00B848EB">
        <w:t xml:space="preserve"> A KOMUNIKAČNÍ JAZYK</w:t>
      </w:r>
      <w:bookmarkEnd w:id="15"/>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6" w:name="_Toc97796799"/>
      <w:r w:rsidRPr="00B848EB">
        <w:t>OBSAH</w:t>
      </w:r>
      <w:r w:rsidR="00845C50" w:rsidRPr="00B848EB">
        <w:t xml:space="preserve"> </w:t>
      </w:r>
      <w:r w:rsidR="00776A8A" w:rsidRPr="00B848EB">
        <w:t>A</w:t>
      </w:r>
      <w:r w:rsidR="00845C50" w:rsidRPr="00B848EB">
        <w:t> </w:t>
      </w:r>
      <w:r w:rsidRPr="00B848EB">
        <w:t>PODÁVÁNÍ NABÍDEK</w:t>
      </w:r>
      <w:bookmarkEnd w:id="16"/>
    </w:p>
    <w:p w14:paraId="62F38D44" w14:textId="662C5CC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 xml:space="preserve">Rozhodující je čas doručení nabídky, včasné doručení nabídky je rizikem účastníka </w:t>
      </w:r>
      <w:r w:rsidR="007526B6">
        <w:t xml:space="preserve">výběrového </w:t>
      </w:r>
      <w:r w:rsidR="00912D0E">
        <w:t>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1192462E" w:rsidR="0035531B" w:rsidRPr="0092593A" w:rsidRDefault="000F3C03" w:rsidP="005518DD">
      <w:pPr>
        <w:pStyle w:val="Text1-1"/>
        <w:ind w:left="737"/>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w:t>
      </w:r>
      <w:r w:rsidRPr="0092593A">
        <w:t xml:space="preserve">rozdělit. Velikost samotné nabídky jako celku není nijak omezena. Zadavatel poskytuje </w:t>
      </w:r>
      <w:r w:rsidR="00471A97" w:rsidRPr="00471A97">
        <w:t>Požadavky na výkon a funkci</w:t>
      </w:r>
      <w:r w:rsidRPr="0092593A">
        <w:t xml:space="preserve"> jako součást zadávací dokumentace ve formátu XLSX. </w:t>
      </w:r>
    </w:p>
    <w:p w14:paraId="148024A1" w14:textId="77777777" w:rsidR="0035531B" w:rsidRPr="0092593A" w:rsidRDefault="0035531B" w:rsidP="00912D0E">
      <w:pPr>
        <w:pStyle w:val="Text1-1"/>
        <w:ind w:left="737"/>
      </w:pPr>
      <w:r w:rsidRPr="0092593A">
        <w:t>Nabídka bude předložena</w:t>
      </w:r>
      <w:r w:rsidR="00092CC9" w:rsidRPr="0092593A">
        <w:t xml:space="preserve"> v </w:t>
      </w:r>
      <w:r w:rsidRPr="0092593A">
        <w:t>následující struktuře:</w:t>
      </w:r>
    </w:p>
    <w:p w14:paraId="1309EC50" w14:textId="77777777" w:rsidR="00695DAA" w:rsidRPr="0092593A" w:rsidRDefault="00695DAA" w:rsidP="00695DAA">
      <w:pPr>
        <w:pStyle w:val="Odrka1-1"/>
      </w:pPr>
      <w:r w:rsidRPr="0092593A">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92593A">
        <w:lastRenderedPageBreak/>
        <w:t xml:space="preserve">Návrh smlouvy na plnění této veřejné zakázky, zpracovaný dle instrukcí obsažených v této Výzvě, tedy doplněný co do jeho těla a co do jeho přílohy č. </w:t>
      </w:r>
      <w:r w:rsidR="00853251" w:rsidRPr="0092593A">
        <w:t xml:space="preserve">4, </w:t>
      </w:r>
      <w:r w:rsidRPr="0092593A">
        <w:t>6 a</w:t>
      </w:r>
      <w:r w:rsidRPr="00B848EB">
        <w:t xml:space="preserve">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1FEDC45B" w14:textId="6415F816" w:rsidR="009F0936" w:rsidRPr="0092593A" w:rsidRDefault="00695DAA" w:rsidP="001360DA">
      <w:pPr>
        <w:pStyle w:val="Odrka1-1"/>
        <w:rPr>
          <w:rFonts w:eastAsia="Times New Roman" w:cs="Calibri"/>
          <w:lang w:eastAsia="cs-CZ"/>
        </w:rPr>
      </w:pPr>
      <w:r w:rsidRPr="00B848EB">
        <w:t xml:space="preserve">Doklady prokazující splnění </w:t>
      </w:r>
      <w:r w:rsidRPr="0092593A">
        <w:rPr>
          <w:b/>
        </w:rPr>
        <w:t>technické kvalifikace</w:t>
      </w:r>
      <w:r w:rsidRPr="0092593A">
        <w:t xml:space="preserve">, tj. seznam </w:t>
      </w:r>
      <w:r w:rsidR="00D61E6E" w:rsidRPr="0092593A">
        <w:t xml:space="preserve">významných služeb a </w:t>
      </w:r>
      <w:r w:rsidRPr="0092593A">
        <w:t xml:space="preserve">stavebních prací ve formě formuláře obsaženého příloze č. 4 této Výzvy včetně osvědčení objednatelů, seznam </w:t>
      </w:r>
      <w:r w:rsidR="00196E81" w:rsidRPr="0092593A">
        <w:t xml:space="preserve">odborného </w:t>
      </w:r>
      <w:r w:rsidRPr="0092593A">
        <w:t>personálu dodavatele ve formě formuláře obsaženého příloze č. 5 této Výzvy a profesní životopisy jednotlivých členů personálu dodavatele ve formě formuláře obsaženého příloze č. 6 této Výzvy, včetně požadovaných příloh</w:t>
      </w:r>
      <w:r w:rsidR="009F0936" w:rsidRPr="0092593A">
        <w:t xml:space="preserve"> </w:t>
      </w:r>
      <w:r w:rsidR="009F0936" w:rsidRPr="0092593A">
        <w:rPr>
          <w:rFonts w:eastAsia="Times New Roman" w:cs="Calibri"/>
          <w:lang w:eastAsia="cs-CZ"/>
        </w:rPr>
        <w:t xml:space="preserve">a </w:t>
      </w:r>
      <w:r w:rsidR="0063160F" w:rsidRPr="0092593A">
        <w:rPr>
          <w:rFonts w:eastAsia="Times New Roman" w:cs="Calibri"/>
          <w:lang w:eastAsia="cs-CZ"/>
        </w:rPr>
        <w:t>certifikát nebo osvědčení o způsobilosti systémového integrátora pro platformu stávajícího řídicího systému elektro dispečinku.</w:t>
      </w:r>
    </w:p>
    <w:p w14:paraId="7C962CD1" w14:textId="77777777" w:rsidR="00695DAA" w:rsidRPr="0092593A" w:rsidRDefault="00695DAA" w:rsidP="00695DAA">
      <w:pPr>
        <w:pStyle w:val="Odrka1-1"/>
      </w:pPr>
      <w:r w:rsidRPr="0092593A">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92593A" w:rsidRDefault="00695DAA" w:rsidP="00695DAA">
      <w:pPr>
        <w:pStyle w:val="Odrka1-1"/>
      </w:pPr>
      <w:r w:rsidRPr="0092593A">
        <w:t>Údaje o poddodavatelích ve formě formuláře obsaženého v Příloze č. 2 této Výzvy.</w:t>
      </w:r>
    </w:p>
    <w:p w14:paraId="12014238" w14:textId="77777777" w:rsidR="00695DAA" w:rsidRPr="0092593A" w:rsidRDefault="00695DAA" w:rsidP="00695DAA">
      <w:pPr>
        <w:pStyle w:val="Odrka1-1"/>
      </w:pPr>
      <w:r w:rsidRPr="0092593A">
        <w:t>Informace o tom, zda budou na staveništi působit zaměstnanci více než jednoho zhotovitele ve formě formuláře obsaženého v Příloze č. 8 této Výzvy.</w:t>
      </w:r>
    </w:p>
    <w:p w14:paraId="55561EA2" w14:textId="77777777" w:rsidR="00695DAA" w:rsidRPr="0092593A" w:rsidRDefault="00695DAA" w:rsidP="00695DAA">
      <w:pPr>
        <w:pStyle w:val="Odrka1-1"/>
      </w:pPr>
      <w:r w:rsidRPr="0092593A">
        <w:t>Harmonogram postupu prací zpracovaný podle požadavků zadavatele stanovených v článku 9.1 této Výzvy.</w:t>
      </w:r>
    </w:p>
    <w:p w14:paraId="63E200D8" w14:textId="70F4243E" w:rsidR="00D61E6E" w:rsidRPr="0092593A" w:rsidRDefault="00695DAA" w:rsidP="004B4827">
      <w:pPr>
        <w:pStyle w:val="Odrka1-1"/>
      </w:pPr>
      <w:r w:rsidRPr="0092593A">
        <w:t>Specifikace typu zařízení elektrotechniky a energetiky dle č. 9.1 této Výzvy</w:t>
      </w:r>
      <w:r w:rsidR="0030327A" w:rsidRPr="0092593A">
        <w:t>.</w:t>
      </w:r>
    </w:p>
    <w:p w14:paraId="7047500F" w14:textId="77777777" w:rsidR="00695DAA" w:rsidRPr="0092593A" w:rsidRDefault="00695DAA" w:rsidP="004B4827">
      <w:pPr>
        <w:pStyle w:val="Odrka1-1"/>
      </w:pPr>
      <w:r w:rsidRPr="0092593A">
        <w:t>Další dokumenty, dle uvážení dodavatele, na které nebyl prostor v předcházejících částech nabídky.</w:t>
      </w:r>
    </w:p>
    <w:p w14:paraId="7AD7375F" w14:textId="77777777" w:rsidR="0035531B" w:rsidRPr="0092593A" w:rsidRDefault="00695DAA" w:rsidP="00695DAA">
      <w:pPr>
        <w:pStyle w:val="Odrka1-1"/>
      </w:pPr>
      <w:r w:rsidRPr="0092593A">
        <w:t>Oceněn</w:t>
      </w:r>
      <w:r w:rsidR="005E58BA" w:rsidRPr="0092593A">
        <w:t>é</w:t>
      </w:r>
      <w:r w:rsidRPr="0092593A">
        <w:t xml:space="preserve"> </w:t>
      </w:r>
      <w:r w:rsidR="00D61E6E" w:rsidRPr="0092593A">
        <w:t xml:space="preserve">Požadavky na výkon </w:t>
      </w:r>
      <w:r w:rsidR="008476A8" w:rsidRPr="0092593A">
        <w:t xml:space="preserve">a </w:t>
      </w:r>
      <w:r w:rsidR="00D61E6E" w:rsidRPr="0092593A">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w:t>
      </w:r>
      <w:r w:rsidRPr="00B848EB">
        <w:rPr>
          <w:rStyle w:val="Tun9b"/>
          <w:b w:val="0"/>
        </w:rPr>
        <w:lastRenderedPageBreak/>
        <w:t>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7" w:name="_Toc97796800"/>
      <w:r w:rsidRPr="00B848EB">
        <w:t>POŽADAVKY NA ZPRACOVÁNÍ NABÍDKOVÉ CENY</w:t>
      </w:r>
      <w:bookmarkEnd w:id="17"/>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083A3F81" w:rsidR="0035531B" w:rsidRPr="00B848EB" w:rsidRDefault="00993C94" w:rsidP="00912D0E">
      <w:pPr>
        <w:pStyle w:val="Text1-1"/>
        <w:ind w:left="737"/>
      </w:pPr>
      <w:r w:rsidRPr="00993C94">
        <w:rPr>
          <w:b/>
        </w:rPr>
        <w:t xml:space="preserve">Zadavatel stanovuje závaznou zadávací podmínku tak, že částka </w:t>
      </w:r>
      <w:r w:rsidRPr="00993C94">
        <w:rPr>
          <w:b/>
        </w:rPr>
        <w:br/>
      </w:r>
      <w:r w:rsidR="004B4777" w:rsidRPr="004B4777">
        <w:rPr>
          <w:b/>
          <w:bCs/>
        </w:rPr>
        <w:t>56 700 105</w:t>
      </w:r>
      <w:r w:rsidRPr="00993C94">
        <w:rPr>
          <w:b/>
          <w:bCs/>
        </w:rPr>
        <w:t xml:space="preserve">,- </w:t>
      </w:r>
      <w:r w:rsidRPr="00993C94">
        <w:rPr>
          <w:b/>
        </w:rPr>
        <w:t>Kč je nejvyšší přípustnou nabídkovou cenou (bez DPH), a to pod sankcí vyloučení z další účasti ve výběrovém řízení.</w:t>
      </w:r>
      <w:r w:rsidRPr="00993C94">
        <w:t xml:space="preserve"> </w:t>
      </w:r>
      <w:r w:rsidR="008F31F1" w:rsidRPr="008F31F1">
        <w:t xml:space="preserve">Nabídková cena bude v návrhu Smlouvy o dílo uvedena v Kč bez DPH. Nabídková cena bude zaokrouhlená na dvě desetinná místa. V případě rozporu mezi nabídkovou cenou uvedenou v návrhu Smlouvy o dílo a nabídkovou cenou uvedenou v </w:t>
      </w:r>
      <w:r w:rsidR="001C24FB">
        <w:t xml:space="preserve">Rekapitulaci ceny </w:t>
      </w:r>
      <w:r w:rsidR="008F31F1" w:rsidRPr="008F31F1">
        <w:t>bude mít přednost nabídková cena uvedená v návrhu Smlouvy o dílo.</w:t>
      </w:r>
      <w:r w:rsidR="00D302E5" w:rsidRPr="00B848EB">
        <w:t xml:space="preserve"> </w:t>
      </w:r>
    </w:p>
    <w:p w14:paraId="35495B09" w14:textId="77777777" w:rsidR="0035531B" w:rsidRPr="00B848EB" w:rsidRDefault="0035531B" w:rsidP="004C086E">
      <w:pPr>
        <w:pStyle w:val="Nadpis1-1"/>
      </w:pPr>
      <w:bookmarkStart w:id="18" w:name="_Toc97796801"/>
      <w:r w:rsidRPr="00B848EB">
        <w:t>VARIANTY NABÍDKY</w:t>
      </w:r>
      <w:bookmarkEnd w:id="18"/>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19" w:name="_Toc97796802"/>
      <w:r w:rsidRPr="00B848EB">
        <w:t>OTEVÍRÁNÍ NABÍDEK</w:t>
      </w:r>
      <w:bookmarkEnd w:id="19"/>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0" w:name="_Toc97796803"/>
      <w:r w:rsidRPr="00B848EB">
        <w:t>POSOUZENÍ SPLNĚNÍ PODMÍNEK ÚČASTI</w:t>
      </w:r>
      <w:bookmarkEnd w:id="20"/>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xml:space="preserve">, pokud nebude dotčena celková nabídková cena. Provedení změny položkového </w:t>
      </w:r>
      <w:r w:rsidRPr="00B848EB">
        <w:lastRenderedPageBreak/>
        <w:t>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lastRenderedPageBreak/>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1" w:name="_Toc97796804"/>
      <w:r w:rsidRPr="002306DF">
        <w:t>HODNOCENÍ NABÍDEK</w:t>
      </w:r>
      <w:bookmarkEnd w:id="21"/>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399D9AB2"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2" w:name="_Toc97796805"/>
      <w:r w:rsidRPr="002306DF">
        <w:t xml:space="preserve">ZRUŠENÍ </w:t>
      </w:r>
      <w:r w:rsidR="001472A9" w:rsidRPr="002306DF">
        <w:t xml:space="preserve">VÝBĚROVÉHO </w:t>
      </w:r>
      <w:r w:rsidRPr="002306DF">
        <w:t>ŘÍZENÍ</w:t>
      </w:r>
      <w:bookmarkEnd w:id="22"/>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3569F7BC" w:rsidR="0035531B" w:rsidRDefault="007B3D4D" w:rsidP="00546762">
      <w:pPr>
        <w:pStyle w:val="Text1-1"/>
        <w:ind w:left="737"/>
      </w:pPr>
      <w:r w:rsidRPr="002306DF">
        <w:t xml:space="preserve">Zadavatel si mimo jiné vyhrazuje právo zrušit výběrové řízení v případě, že k hodnocení připadnou pouze nabídky s nabídkovou cenou převyšující </w:t>
      </w:r>
      <w:r w:rsidR="00193AFC" w:rsidRPr="00193AFC">
        <w:t xml:space="preserve">nejvyšší přípustnou nabídkovou cenu uvedenou 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3" w:name="_Toc97796806"/>
      <w:r w:rsidRPr="002306DF">
        <w:t>UZAVŘENÍ SMLOUVY</w:t>
      </w:r>
      <w:bookmarkEnd w:id="23"/>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w:t>
      </w:r>
      <w:r w:rsidRPr="002306DF">
        <w:lastRenderedPageBreak/>
        <w:t xml:space="preserve">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92593A" w:rsidRDefault="00C759F1" w:rsidP="00C759F1">
      <w:pPr>
        <w:pStyle w:val="Odrka1-1"/>
      </w:pPr>
      <w:r w:rsidRPr="002306DF">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w:t>
      </w:r>
      <w:r w:rsidRPr="0092593A">
        <w:t>poddodavatelé uvedení v Příloze č. 8 Smlouvy o dílo souhlasí se svým budoucím zapojením do plnění předmětu veřejné zakázky a jsou připraveni své konkrétně sp</w:t>
      </w:r>
      <w:r w:rsidR="00F3322B" w:rsidRPr="0092593A">
        <w:t>ecifikované plnění poskytnout</w:t>
      </w:r>
      <w:r w:rsidR="0035531B" w:rsidRPr="0092593A">
        <w:t xml:space="preserve">; </w:t>
      </w:r>
    </w:p>
    <w:p w14:paraId="511E7F01" w14:textId="7B7A3C6E" w:rsidR="001B5ED5" w:rsidRPr="0092593A" w:rsidRDefault="001B5ED5" w:rsidP="001B5ED5">
      <w:pPr>
        <w:pStyle w:val="Odrka1-1"/>
      </w:pPr>
      <w:r w:rsidRPr="0092593A">
        <w:t xml:space="preserve">kopie smlouvy uzavřené s výrobcem nebo dodavatelem zařízení elektrotechniky a energetiky ve smyslu čl. 9.1 této Výzvy, nebude-li dodavatel současně i výrobcem nebo dodavatelem tohoto zařízení, kterou prokáže, že bude mít toto zařízení elektrotechniky a energetiky k jeho použití pro plnění předmětné veřejné zakázky k dispozici a že bude mít zajištěnu i jeho odbornou montáž, případně bude smlouva obsahovat souhlas výrobce nebo dodavatele zařízení elektrotechniky a energetiky s tím, že je dodavatel sám schopen toto zařízení odborně sestavit a namontovat; </w:t>
      </w:r>
    </w:p>
    <w:p w14:paraId="19FB27A0" w14:textId="77777777" w:rsidR="0035531B" w:rsidRPr="0092593A" w:rsidRDefault="0035531B" w:rsidP="007038DC">
      <w:pPr>
        <w:pStyle w:val="Odrka1-1"/>
      </w:pPr>
      <w:r w:rsidRPr="0092593A">
        <w:t>kopi</w:t>
      </w:r>
      <w:r w:rsidR="001B5ED5" w:rsidRPr="0092593A">
        <w:t>e</w:t>
      </w:r>
      <w:r w:rsidRPr="0092593A">
        <w:t xml:space="preserve"> dokladu</w:t>
      </w:r>
      <w:r w:rsidR="00092CC9" w:rsidRPr="0092593A">
        <w:t xml:space="preserve"> o </w:t>
      </w:r>
      <w:r w:rsidRPr="0092593A">
        <w:t>elektrotechnické kvalifikaci při činnostech na určených technických zařízeních dle vyhlášky č. 50/1978 Sb.,</w:t>
      </w:r>
      <w:r w:rsidR="00092CC9" w:rsidRPr="0092593A">
        <w:t xml:space="preserve"> o </w:t>
      </w:r>
      <w:r w:rsidRPr="0092593A">
        <w:t>odborné způsobilosti</w:t>
      </w:r>
      <w:r w:rsidR="00092CC9" w:rsidRPr="0092593A">
        <w:t xml:space="preserve"> v </w:t>
      </w:r>
      <w:r w:rsidRPr="0092593A">
        <w:t>elektrotechnice, ve znění pozdějších předpisů, § 10 požadovaná kvalifikace - Pracovníci pro samostatné projektování</w:t>
      </w:r>
      <w:r w:rsidR="00845C50" w:rsidRPr="0092593A">
        <w:t xml:space="preserve"> a </w:t>
      </w:r>
      <w:r w:rsidRPr="0092593A">
        <w:t xml:space="preserve">pracovníci pro řízení projektování; </w:t>
      </w:r>
    </w:p>
    <w:p w14:paraId="532BEBEE" w14:textId="77777777" w:rsidR="0035531B" w:rsidRPr="0092593A" w:rsidRDefault="0035531B" w:rsidP="007038DC">
      <w:pPr>
        <w:pStyle w:val="Odrka1-1"/>
      </w:pPr>
      <w:r w:rsidRPr="0092593A">
        <w:t>kopi</w:t>
      </w:r>
      <w:r w:rsidR="001B5ED5" w:rsidRPr="0092593A">
        <w:t>e</w:t>
      </w:r>
      <w:r w:rsidRPr="0092593A">
        <w:t xml:space="preserve"> dokladu</w:t>
      </w:r>
      <w:r w:rsidR="00092CC9" w:rsidRPr="0092593A">
        <w:t xml:space="preserve"> o </w:t>
      </w:r>
      <w:r w:rsidRPr="0092593A">
        <w:t>elektrotechnické kvalifikaci při činnostech na určených technických zařízeních dle vyhlášky č. 100/1995 Sb., kterou se stanoví podmínky pro provoz, konstrukci</w:t>
      </w:r>
      <w:r w:rsidR="00845C50" w:rsidRPr="0092593A">
        <w:t xml:space="preserve"> a </w:t>
      </w:r>
      <w:r w:rsidRPr="0092593A">
        <w:t>výrobu určených technických zařízení</w:t>
      </w:r>
      <w:r w:rsidR="00845C50" w:rsidRPr="0092593A">
        <w:t xml:space="preserve"> a </w:t>
      </w:r>
      <w:r w:rsidRPr="0092593A">
        <w:t>jejich konkretizace, ve znění pozdějších předpisů. Kvalifikace je určena Přílohou č. 4 této vyhlášky, dle čl. 8c -</w:t>
      </w:r>
      <w:r w:rsidR="00092CC9" w:rsidRPr="0092593A">
        <w:t xml:space="preserve"> v </w:t>
      </w:r>
      <w:r w:rsidRPr="0092593A">
        <w:t>rozsahu projektování UTZ/E;</w:t>
      </w:r>
    </w:p>
    <w:p w14:paraId="4631CB8C" w14:textId="2DB4B112" w:rsidR="00546762" w:rsidRPr="0092593A" w:rsidRDefault="0035531B" w:rsidP="00E30DF8">
      <w:pPr>
        <w:pStyle w:val="Odrka1-1"/>
      </w:pPr>
      <w:r w:rsidRPr="0092593A">
        <w:t>kopi</w:t>
      </w:r>
      <w:r w:rsidR="001B5ED5" w:rsidRPr="0092593A">
        <w:t>e</w:t>
      </w:r>
      <w:r w:rsidRPr="0092593A">
        <w:t xml:space="preserve"> pověření Ministerstva dopravy ČR</w:t>
      </w:r>
      <w:r w:rsidR="00BC6D2B" w:rsidRPr="0092593A">
        <w:t xml:space="preserve"> k </w:t>
      </w:r>
      <w:r w:rsidRPr="0092593A">
        <w:t>provádění technických prohlídek</w:t>
      </w:r>
      <w:r w:rsidR="00845C50" w:rsidRPr="0092593A">
        <w:t xml:space="preserve"> a </w:t>
      </w:r>
      <w:r w:rsidRPr="0092593A">
        <w:t>zkoušek určených technických zařízení (UTZ) dle § 47 odst. 4 zákona č. 266/1994 Sb.,</w:t>
      </w:r>
      <w:r w:rsidR="00092CC9" w:rsidRPr="0092593A">
        <w:t xml:space="preserve"> o </w:t>
      </w:r>
      <w:r w:rsidRPr="0092593A">
        <w:t>drahách, ve znění pozdějších předpisů,</w:t>
      </w:r>
      <w:r w:rsidR="00845C50" w:rsidRPr="0092593A">
        <w:t xml:space="preserve"> a </w:t>
      </w:r>
      <w:r w:rsidRPr="0092593A">
        <w:t>to elektrických UTZ železničních drah</w:t>
      </w:r>
      <w:r w:rsidR="00092CC9" w:rsidRPr="0092593A">
        <w:t xml:space="preserve"> v </w:t>
      </w:r>
      <w:r w:rsidRPr="0092593A">
        <w:t xml:space="preserve">rozsahu: </w:t>
      </w:r>
      <w:r w:rsidR="00E30DF8" w:rsidRPr="0092593A">
        <w:t>elektrická zařízení.</w:t>
      </w:r>
    </w:p>
    <w:p w14:paraId="55330292" w14:textId="5A6DABC0" w:rsidR="00B95C9D" w:rsidRPr="0092593A" w:rsidRDefault="00B95C9D" w:rsidP="00B95C9D">
      <w:pPr>
        <w:pStyle w:val="Odrka1-1"/>
      </w:pPr>
      <w:r w:rsidRPr="0092593A">
        <w:t>v případě, že podalo nabídku více osob společně, předloží vybraný dodavatel smlouvu či jiný dokument obsahující zmocnění vedoucího společníka ve formátu umožňujícím editaci.</w:t>
      </w:r>
    </w:p>
    <w:p w14:paraId="299F27A1" w14:textId="77777777" w:rsidR="008B5EEF" w:rsidRPr="0092593A"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92593A">
        <w:t>Zadavatel upřesňuje, že pokud bude některý</w:t>
      </w:r>
      <w:r w:rsidR="00AF20AA" w:rsidRPr="0092593A">
        <w:t xml:space="preserve"> doklad</w:t>
      </w:r>
      <w:r w:rsidRPr="0092593A">
        <w:t xml:space="preserve"> doložen</w:t>
      </w:r>
      <w:r w:rsidRPr="007A7C2C">
        <w:t xml:space="preserve">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w:t>
      </w:r>
      <w:r w:rsidRPr="007A7C2C">
        <w:lastRenderedPageBreak/>
        <w:t>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4" w:name="_Toc97796807"/>
      <w:r w:rsidRPr="007A7C2C">
        <w:t>OCHRANA INFORMACÍ</w:t>
      </w:r>
      <w:bookmarkEnd w:id="24"/>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49EC3700" w:rsidR="00530F25" w:rsidRDefault="00530F25" w:rsidP="00530F25">
      <w:pPr>
        <w:pStyle w:val="Nadpis1-1"/>
      </w:pPr>
      <w:bookmarkStart w:id="25" w:name="_Toc97796808"/>
      <w:r>
        <w:t xml:space="preserve">SOCIÁLNĚ </w:t>
      </w:r>
      <w:bookmarkStart w:id="26" w:name="_Toc59538672"/>
      <w:bookmarkStart w:id="27" w:name="_Toc61250223"/>
      <w:bookmarkStart w:id="28" w:name="_Toc61517291"/>
      <w:r w:rsidRPr="00530F25">
        <w:t>A ENVIRO</w:t>
      </w:r>
      <w:r w:rsidR="00B80E0F">
        <w:t>N</w:t>
      </w:r>
      <w:r w:rsidRPr="00530F25">
        <w:t>MENTÁLNĚ ODPOVĚDNÉ ZADÁVÁNÍ, INOVACE</w:t>
      </w:r>
      <w:bookmarkEnd w:id="26"/>
      <w:bookmarkEnd w:id="27"/>
      <w:bookmarkEnd w:id="28"/>
      <w:bookmarkEnd w:id="25"/>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5767D2E7" w:rsidR="00530F25" w:rsidRDefault="00530F25" w:rsidP="002E7B8E">
      <w:pPr>
        <w:pStyle w:val="Text1-1"/>
        <w:numPr>
          <w:ilvl w:val="1"/>
          <w:numId w:val="19"/>
        </w:numPr>
        <w:ind w:hanging="28"/>
      </w:pPr>
      <w:r>
        <w:t>studentské exkurze</w:t>
      </w:r>
      <w:r w:rsidR="008F2AC7">
        <w:t>.</w:t>
      </w:r>
    </w:p>
    <w:p w14:paraId="7DB81B80" w14:textId="770C5535" w:rsidR="00530F25" w:rsidRDefault="00530F25" w:rsidP="004C0FF1">
      <w:pPr>
        <w:pStyle w:val="Text1-1"/>
        <w:ind w:left="737"/>
      </w:pPr>
      <w:r>
        <w:lastRenderedPageBreak/>
        <w:t>Výše uvedené prvky odpovědného zadávání a povinnosti dodavatele s nimi spojené zadavatel stanovil v</w:t>
      </w:r>
      <w:r w:rsidR="00E614ED">
        <w:t xml:space="preserve"> ustanoveních </w:t>
      </w:r>
      <w:r w:rsidR="00E614ED" w:rsidRPr="0092593A">
        <w:t>článku</w:t>
      </w:r>
      <w:r w:rsidR="005D14BC" w:rsidRPr="0092593A">
        <w:t xml:space="preserve"> </w:t>
      </w:r>
      <w:r w:rsidR="00E614ED" w:rsidRPr="0092593A">
        <w:t>4</w:t>
      </w:r>
      <w:r w:rsidR="00A87F9A" w:rsidRPr="0092593A">
        <w:t>.7</w:t>
      </w:r>
      <w:r w:rsidR="00E614ED" w:rsidRPr="0092593A">
        <w:t xml:space="preserve"> závazného</w:t>
      </w:r>
      <w:r w:rsidR="00E614ED">
        <w:t xml:space="preserve"> vzoru smlouvy, který je dílem 2 zadávací dokumentace. </w:t>
      </w:r>
    </w:p>
    <w:p w14:paraId="081F1CDE" w14:textId="77777777" w:rsidR="0035531B" w:rsidRPr="007A7C2C" w:rsidRDefault="0035531B" w:rsidP="00564DDD">
      <w:pPr>
        <w:pStyle w:val="Nadpis1-1"/>
      </w:pPr>
      <w:bookmarkStart w:id="29" w:name="_Toc97796809"/>
      <w:r w:rsidRPr="007A7C2C">
        <w:t xml:space="preserve">PŘÍLOHY </w:t>
      </w:r>
      <w:r w:rsidR="001472A9" w:rsidRPr="007A7C2C">
        <w:t>TÉTO VÝZVY</w:t>
      </w:r>
      <w:bookmarkEnd w:id="29"/>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7218B5" w:rsidRDefault="0035531B" w:rsidP="00564DDD">
      <w:pPr>
        <w:pStyle w:val="Textbezslovn"/>
        <w:spacing w:after="0"/>
      </w:pPr>
      <w:r w:rsidRPr="007218B5">
        <w:t>Ing. Mojmír Nejezchleb</w:t>
      </w:r>
    </w:p>
    <w:p w14:paraId="0591E387" w14:textId="77777777" w:rsidR="0035531B" w:rsidRPr="007218B5" w:rsidRDefault="0035531B" w:rsidP="00564DDD">
      <w:pPr>
        <w:pStyle w:val="Textbezslovn"/>
        <w:spacing w:after="0"/>
      </w:pPr>
      <w:r w:rsidRPr="007218B5">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45A63090" w:rsidR="008C65E0" w:rsidRPr="007A7C2C" w:rsidRDefault="006A6AF2" w:rsidP="006A6AF2">
      <w:pPr>
        <w:pStyle w:val="Textbezslovn"/>
        <w:ind w:left="0"/>
      </w:pPr>
      <w:r w:rsidRPr="007A7C2C">
        <w:t xml:space="preserve">Řádně jsme se seznámili se zněním zadávacích podmínek veřejné zakázky s </w:t>
      </w:r>
      <w:r w:rsidRPr="0092593A">
        <w:t xml:space="preserve">názvem </w:t>
      </w:r>
      <w:r w:rsidR="004D30B8" w:rsidRPr="0092593A">
        <w:t>Výstavba elektrodispečinku OŘ HK</w:t>
      </w:r>
      <w:r w:rsidRPr="0092593A">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w:t>
      </w:r>
      <w:r w:rsidRPr="007A7C2C">
        <w:t xml:space="preserve">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4E34B707" w14:textId="03259769" w:rsidR="00752869" w:rsidRDefault="00752869" w:rsidP="00752869">
      <w:pPr>
        <w:pStyle w:val="Textbezslovn"/>
        <w:ind w:left="0"/>
      </w:pPr>
      <w:r>
        <w:t xml:space="preserve">Dodavatel potvrzuje, že on ani žádný z jeho poddodavatelů, prostřednictvím kterých v tomto </w:t>
      </w:r>
      <w:r w:rsidR="007526B6">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57D43F4C" w14:textId="41C8C7B5" w:rsidR="00564DDD" w:rsidRPr="007A7C2C" w:rsidRDefault="00752869" w:rsidP="00752869">
      <w:pPr>
        <w:pStyle w:val="Textbezslovn"/>
        <w:ind w:left="0"/>
      </w:pPr>
      <w:r>
        <w:t xml:space="preserve">Dodavatel níže uvede údaje o majetkové struktuře dodavatele a všech </w:t>
      </w:r>
      <w:r w:rsidRPr="00CE1135">
        <w:t xml:space="preserve">poddodavatelů, prostřednictvím kterých v tomto </w:t>
      </w:r>
      <w:r w:rsidR="007526B6">
        <w:t xml:space="preserve">výběrovém </w:t>
      </w:r>
      <w:r w:rsidRPr="00CE1135">
        <w:t>řízení prokazuje kvalifikac</w:t>
      </w:r>
      <w:r>
        <w:t>i: [</w:t>
      </w:r>
      <w:r w:rsidRPr="00564DDD">
        <w:rPr>
          <w:highlight w:val="yellow"/>
        </w:rPr>
        <w:t>DOPLNÍ DODAVATEL</w:t>
      </w:r>
      <w:r>
        <w:t>]</w:t>
      </w:r>
      <w:r w:rsidR="00564DDD"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FB3334"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1DCCFFA7" w:rsidR="003A636B" w:rsidRPr="00FB3334" w:rsidRDefault="00FB333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B3334">
              <w:rPr>
                <w:b/>
              </w:rPr>
              <w:t xml:space="preserve">Cena služby, kterou </w:t>
            </w:r>
            <w:r w:rsidR="00205EBA">
              <w:rPr>
                <w:b/>
              </w:rPr>
              <w:t>dodavatel poskytl** za posledních 5</w:t>
            </w:r>
            <w:r w:rsidRPr="00FB3334">
              <w:rPr>
                <w:b/>
              </w:rPr>
              <w:t xml:space="preserve"> </w:t>
            </w:r>
            <w:r w:rsidR="00205EBA">
              <w:rPr>
                <w:b/>
              </w:rPr>
              <w:t>let</w:t>
            </w:r>
            <w:r w:rsidRPr="00FB3334">
              <w:rPr>
                <w:b/>
              </w:rPr>
              <w:t xml:space="preserve"> v Kč*** bez DPH</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tbl>
      <w:tblPr>
        <w:tblStyle w:val="Mkatabulky4"/>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D26821" w:rsidRPr="00D26821" w14:paraId="5C57ABA7" w14:textId="77777777" w:rsidTr="001F12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BFD87C1" w14:textId="77777777" w:rsidR="00D26821" w:rsidRPr="00D26821" w:rsidRDefault="00D26821" w:rsidP="00D26821">
            <w:pPr>
              <w:rPr>
                <w:rFonts w:ascii="Verdana" w:eastAsia="Verdana" w:hAnsi="Verdana" w:cs="Times New Roman"/>
                <w:b/>
                <w:sz w:val="16"/>
                <w:szCs w:val="16"/>
              </w:rPr>
            </w:pPr>
            <w:r w:rsidRPr="00D26821">
              <w:rPr>
                <w:rFonts w:ascii="Verdana" w:eastAsia="Verdana" w:hAnsi="Verdana" w:cs="Times New Roman"/>
                <w:b/>
              </w:rPr>
              <w:t>Název zakázky/ stavební práce</w:t>
            </w:r>
            <w:r w:rsidRPr="00D26821">
              <w:rPr>
                <w:rFonts w:ascii="Verdana" w:eastAsia="Verdana" w:hAnsi="Verdana" w:cs="Times New Roman"/>
                <w:b/>
                <w:sz w:val="16"/>
                <w:szCs w:val="16"/>
              </w:rPr>
              <w:t xml:space="preserve"> </w:t>
            </w:r>
          </w:p>
        </w:tc>
        <w:tc>
          <w:tcPr>
            <w:tcW w:w="1267" w:type="dxa"/>
          </w:tcPr>
          <w:p w14:paraId="184DABA4" w14:textId="77777777" w:rsidR="00D26821" w:rsidRPr="00D26821" w:rsidRDefault="00D26821" w:rsidP="00D26821">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D26821">
              <w:rPr>
                <w:rFonts w:ascii="Verdana" w:eastAsia="Verdana" w:hAnsi="Verdana" w:cs="Times New Roman"/>
                <w:b/>
              </w:rPr>
              <w:t>Objednatel (obchodní firma/název a sídlo) a kontaktní osoba objednatele (jméno, tel., email)</w:t>
            </w:r>
          </w:p>
        </w:tc>
        <w:tc>
          <w:tcPr>
            <w:tcW w:w="1268" w:type="dxa"/>
          </w:tcPr>
          <w:p w14:paraId="76BE72B7" w14:textId="77777777" w:rsidR="00D26821" w:rsidRPr="00D26821" w:rsidRDefault="00D26821" w:rsidP="00D26821">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D26821">
              <w:rPr>
                <w:rFonts w:ascii="Verdana" w:eastAsia="Verdana" w:hAnsi="Verdana" w:cs="Times New Roman"/>
                <w:b/>
              </w:rPr>
              <w:t>Předmět plnění (popis věcného rozsahu stavebních prací v detailu potřebném pro ověření splnění požadavků) a místo jejich plnění</w:t>
            </w:r>
          </w:p>
        </w:tc>
        <w:tc>
          <w:tcPr>
            <w:tcW w:w="1268" w:type="dxa"/>
          </w:tcPr>
          <w:p w14:paraId="0343C2E8" w14:textId="77777777" w:rsidR="00D26821" w:rsidRPr="00D26821" w:rsidRDefault="00D26821" w:rsidP="00D26821">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D26821">
              <w:rPr>
                <w:rFonts w:ascii="Verdana" w:eastAsia="Verdana" w:hAnsi="Verdana" w:cs="Times New Roman"/>
                <w:b/>
              </w:rPr>
              <w:t>Termín plnění dle smlouvy a doba dokončení stavebních prací (měsíc/rok)</w:t>
            </w:r>
          </w:p>
        </w:tc>
        <w:tc>
          <w:tcPr>
            <w:tcW w:w="1268" w:type="dxa"/>
          </w:tcPr>
          <w:p w14:paraId="5998EB76" w14:textId="77777777" w:rsidR="00D26821" w:rsidRPr="00D26821" w:rsidRDefault="00D26821" w:rsidP="00D26821">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D26821">
              <w:rPr>
                <w:rFonts w:ascii="Verdana" w:eastAsia="Verdana" w:hAnsi="Verdana" w:cs="Times New Roman"/>
                <w:b/>
              </w:rPr>
              <w:t>Dodavatel*</w:t>
            </w:r>
          </w:p>
        </w:tc>
        <w:tc>
          <w:tcPr>
            <w:tcW w:w="1268" w:type="dxa"/>
          </w:tcPr>
          <w:p w14:paraId="5A8DFC03" w14:textId="77777777" w:rsidR="00D26821" w:rsidRPr="00D26821" w:rsidRDefault="00D26821" w:rsidP="00D26821">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D26821">
              <w:rPr>
                <w:rFonts w:ascii="Verdana" w:eastAsia="Verdana" w:hAnsi="Verdana" w:cs="Times New Roman"/>
                <w:b/>
              </w:rPr>
              <w:t xml:space="preserve">Cena stavebních prací, které </w:t>
            </w:r>
            <w:r w:rsidRPr="0092593A">
              <w:rPr>
                <w:rFonts w:ascii="Verdana" w:eastAsia="Verdana" w:hAnsi="Verdana" w:cs="Times New Roman"/>
                <w:b/>
              </w:rPr>
              <w:t>dodavatel poskytl** za posledních 5 let v Kč*** bez DPH</w:t>
            </w:r>
          </w:p>
        </w:tc>
        <w:tc>
          <w:tcPr>
            <w:tcW w:w="1268" w:type="dxa"/>
          </w:tcPr>
          <w:p w14:paraId="1409F062" w14:textId="6129101B" w:rsidR="00D26821" w:rsidRPr="00D26821" w:rsidRDefault="00D26821" w:rsidP="00E752FD">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D26821">
              <w:rPr>
                <w:rFonts w:ascii="Verdana" w:eastAsia="Verdana" w:hAnsi="Verdana" w:cs="Times New Roman"/>
                <w:b/>
              </w:rPr>
              <w:t>Hodnoty požadované u jednotli-vých stavebních prací v Kč*** bez DPH, resp. km/m/ks</w:t>
            </w:r>
          </w:p>
        </w:tc>
      </w:tr>
      <w:tr w:rsidR="00D26821" w:rsidRPr="00D26821" w14:paraId="685077B6" w14:textId="77777777" w:rsidTr="001F1283">
        <w:tc>
          <w:tcPr>
            <w:cnfStyle w:val="001000000000" w:firstRow="0" w:lastRow="0" w:firstColumn="1" w:lastColumn="0" w:oddVBand="0" w:evenVBand="0" w:oddHBand="0" w:evenHBand="0" w:firstRowFirstColumn="0" w:firstRowLastColumn="0" w:lastRowFirstColumn="0" w:lastRowLastColumn="0"/>
            <w:tcW w:w="8874" w:type="dxa"/>
            <w:gridSpan w:val="7"/>
          </w:tcPr>
          <w:p w14:paraId="2A610D85" w14:textId="77777777" w:rsidR="00D26821" w:rsidRPr="00D26821" w:rsidRDefault="00D26821" w:rsidP="00D26821">
            <w:pPr>
              <w:rPr>
                <w:rFonts w:ascii="Verdana" w:eastAsia="Verdana" w:hAnsi="Verdana" w:cs="Times New Roman"/>
                <w:b/>
                <w:sz w:val="16"/>
                <w:szCs w:val="16"/>
              </w:rPr>
            </w:pPr>
            <w:r w:rsidRPr="00D26821">
              <w:rPr>
                <w:rFonts w:ascii="Verdana" w:eastAsia="Verdana" w:hAnsi="Verdana" w:cs="Times New Roman"/>
                <w:b/>
                <w:sz w:val="16"/>
                <w:szCs w:val="16"/>
              </w:rPr>
              <w:t>A) v ČR</w:t>
            </w:r>
          </w:p>
        </w:tc>
      </w:tr>
      <w:tr w:rsidR="00D26821" w:rsidRPr="00D26821" w14:paraId="05D3875F" w14:textId="77777777" w:rsidTr="001F1283">
        <w:tc>
          <w:tcPr>
            <w:cnfStyle w:val="001000000000" w:firstRow="0" w:lastRow="0" w:firstColumn="1" w:lastColumn="0" w:oddVBand="0" w:evenVBand="0" w:oddHBand="0" w:evenHBand="0" w:firstRowFirstColumn="0" w:firstRowLastColumn="0" w:lastRowFirstColumn="0" w:lastRowLastColumn="0"/>
            <w:tcW w:w="1267" w:type="dxa"/>
          </w:tcPr>
          <w:p w14:paraId="720D7D7F" w14:textId="77777777" w:rsidR="00D26821" w:rsidRPr="00D26821" w:rsidRDefault="00D26821" w:rsidP="00D26821">
            <w:pPr>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7" w:type="dxa"/>
          </w:tcPr>
          <w:p w14:paraId="0A945F0F"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Pr>
          <w:p w14:paraId="790F87E8"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Pr>
          <w:p w14:paraId="63DDB7BB"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Pr>
          <w:p w14:paraId="4BDE62DD"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Pr>
          <w:p w14:paraId="2D83A1A3"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Pr>
          <w:p w14:paraId="2DDCAC87"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r>
      <w:tr w:rsidR="00D26821" w:rsidRPr="00D26821" w14:paraId="2F19FC46" w14:textId="77777777" w:rsidTr="001F1283">
        <w:tc>
          <w:tcPr>
            <w:cnfStyle w:val="001000000000" w:firstRow="0" w:lastRow="0" w:firstColumn="1" w:lastColumn="0" w:oddVBand="0" w:evenVBand="0" w:oddHBand="0" w:evenHBand="0" w:firstRowFirstColumn="0" w:firstRowLastColumn="0" w:lastRowFirstColumn="0" w:lastRowLastColumn="0"/>
            <w:tcW w:w="1267" w:type="dxa"/>
          </w:tcPr>
          <w:p w14:paraId="1EFCF033" w14:textId="77777777" w:rsidR="00D26821" w:rsidRPr="00D26821" w:rsidRDefault="00D26821" w:rsidP="00D26821">
            <w:pPr>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7" w:type="dxa"/>
          </w:tcPr>
          <w:p w14:paraId="6897A034"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Pr>
          <w:p w14:paraId="1BE9D644"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Pr>
          <w:p w14:paraId="74CDAD57"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Pr>
          <w:p w14:paraId="117FDD1E"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Pr>
          <w:p w14:paraId="71527AC6"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Pr>
          <w:p w14:paraId="043CE496"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r>
      <w:tr w:rsidR="00D26821" w:rsidRPr="00D26821" w14:paraId="7AB308C2" w14:textId="77777777" w:rsidTr="001F1283">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2EFE299" w14:textId="77777777" w:rsidR="00D26821" w:rsidRPr="00D26821" w:rsidRDefault="00D26821" w:rsidP="00D26821">
            <w:pPr>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7" w:type="dxa"/>
            <w:tcBorders>
              <w:bottom w:val="single" w:sz="2" w:space="0" w:color="auto"/>
            </w:tcBorders>
          </w:tcPr>
          <w:p w14:paraId="17D4C0E8"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bottom w:val="single" w:sz="2" w:space="0" w:color="auto"/>
            </w:tcBorders>
          </w:tcPr>
          <w:p w14:paraId="57F93608"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bottom w:val="single" w:sz="2" w:space="0" w:color="auto"/>
            </w:tcBorders>
          </w:tcPr>
          <w:p w14:paraId="0E9AC220"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bottom w:val="single" w:sz="2" w:space="0" w:color="auto"/>
            </w:tcBorders>
          </w:tcPr>
          <w:p w14:paraId="62160AB5"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bottom w:val="single" w:sz="2" w:space="0" w:color="auto"/>
            </w:tcBorders>
          </w:tcPr>
          <w:p w14:paraId="02A5ADBB"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bottom w:val="single" w:sz="2" w:space="0" w:color="auto"/>
            </w:tcBorders>
          </w:tcPr>
          <w:p w14:paraId="29068898"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r>
      <w:tr w:rsidR="00D26821" w:rsidRPr="00D26821" w14:paraId="31A08D76" w14:textId="77777777" w:rsidTr="001F1283">
        <w:tc>
          <w:tcPr>
            <w:cnfStyle w:val="001000000000" w:firstRow="0" w:lastRow="0" w:firstColumn="1" w:lastColumn="0" w:oddVBand="0" w:evenVBand="0" w:oddHBand="0" w:evenHBand="0" w:firstRowFirstColumn="0" w:firstRowLastColumn="0" w:lastRowFirstColumn="0" w:lastRowLastColumn="0"/>
            <w:tcW w:w="8874" w:type="dxa"/>
            <w:gridSpan w:val="7"/>
            <w:tcBorders>
              <w:bottom w:val="single" w:sz="2" w:space="0" w:color="auto"/>
            </w:tcBorders>
          </w:tcPr>
          <w:p w14:paraId="4163EDA4" w14:textId="77777777" w:rsidR="00D26821" w:rsidRPr="00D26821" w:rsidRDefault="00D26821" w:rsidP="00D26821">
            <w:pPr>
              <w:rPr>
                <w:rFonts w:ascii="Verdana" w:eastAsia="Verdana" w:hAnsi="Verdana" w:cs="Times New Roman"/>
                <w:b/>
                <w:sz w:val="16"/>
                <w:szCs w:val="16"/>
              </w:rPr>
            </w:pPr>
            <w:r w:rsidRPr="00D26821">
              <w:rPr>
                <w:rFonts w:ascii="Verdana" w:eastAsia="Verdana" w:hAnsi="Verdana" w:cs="Times New Roman"/>
                <w:b/>
                <w:sz w:val="16"/>
                <w:szCs w:val="16"/>
              </w:rPr>
              <w:t>B) v zahraničí</w:t>
            </w:r>
          </w:p>
        </w:tc>
      </w:tr>
      <w:tr w:rsidR="00D26821" w:rsidRPr="00D26821" w14:paraId="001F39A0" w14:textId="77777777" w:rsidTr="001F1283">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75FBC62" w14:textId="77777777" w:rsidR="00D26821" w:rsidRPr="00D26821" w:rsidRDefault="00D26821" w:rsidP="00D26821">
            <w:pPr>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7" w:type="dxa"/>
            <w:tcBorders>
              <w:bottom w:val="single" w:sz="2" w:space="0" w:color="auto"/>
            </w:tcBorders>
          </w:tcPr>
          <w:p w14:paraId="2ECAF79C"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bottom w:val="single" w:sz="2" w:space="0" w:color="auto"/>
            </w:tcBorders>
          </w:tcPr>
          <w:p w14:paraId="3B89E6D3"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bottom w:val="single" w:sz="2" w:space="0" w:color="auto"/>
            </w:tcBorders>
          </w:tcPr>
          <w:p w14:paraId="34690D9C"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bottom w:val="single" w:sz="2" w:space="0" w:color="auto"/>
            </w:tcBorders>
          </w:tcPr>
          <w:p w14:paraId="3D3BF529"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bottom w:val="single" w:sz="2" w:space="0" w:color="auto"/>
            </w:tcBorders>
          </w:tcPr>
          <w:p w14:paraId="4038F76B"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bottom w:val="single" w:sz="2" w:space="0" w:color="auto"/>
            </w:tcBorders>
          </w:tcPr>
          <w:p w14:paraId="64788F52"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r>
      <w:tr w:rsidR="00D26821" w:rsidRPr="00D26821" w14:paraId="57D23960" w14:textId="77777777" w:rsidTr="001F1283">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8F253C4" w14:textId="77777777" w:rsidR="00D26821" w:rsidRPr="00D26821" w:rsidRDefault="00D26821" w:rsidP="00D26821">
            <w:pPr>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7" w:type="dxa"/>
            <w:tcBorders>
              <w:bottom w:val="single" w:sz="2" w:space="0" w:color="auto"/>
            </w:tcBorders>
          </w:tcPr>
          <w:p w14:paraId="1384593A"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bottom w:val="single" w:sz="2" w:space="0" w:color="auto"/>
            </w:tcBorders>
          </w:tcPr>
          <w:p w14:paraId="575FD1D2"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bottom w:val="single" w:sz="2" w:space="0" w:color="auto"/>
            </w:tcBorders>
          </w:tcPr>
          <w:p w14:paraId="120157A2"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bottom w:val="single" w:sz="2" w:space="0" w:color="auto"/>
            </w:tcBorders>
          </w:tcPr>
          <w:p w14:paraId="588B9C5F"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bottom w:val="single" w:sz="2" w:space="0" w:color="auto"/>
            </w:tcBorders>
          </w:tcPr>
          <w:p w14:paraId="7EFABD07"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bottom w:val="single" w:sz="2" w:space="0" w:color="auto"/>
            </w:tcBorders>
          </w:tcPr>
          <w:p w14:paraId="7432B18C" w14:textId="77777777" w:rsidR="00D26821" w:rsidRPr="00D26821" w:rsidRDefault="00D26821" w:rsidP="00D26821">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r>
      <w:tr w:rsidR="00D26821" w:rsidRPr="00D26821" w14:paraId="37975309" w14:textId="77777777" w:rsidTr="001F128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6EFF8E8" w14:textId="77777777" w:rsidR="00D26821" w:rsidRPr="00D26821" w:rsidRDefault="00D26821" w:rsidP="00D26821">
            <w:pPr>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7" w:type="dxa"/>
            <w:tcBorders>
              <w:top w:val="single" w:sz="2" w:space="0" w:color="auto"/>
            </w:tcBorders>
            <w:shd w:val="clear" w:color="auto" w:fill="auto"/>
          </w:tcPr>
          <w:p w14:paraId="2F2CBEBD" w14:textId="77777777" w:rsidR="00D26821" w:rsidRPr="00D26821" w:rsidRDefault="00D26821" w:rsidP="00D26821">
            <w:pPr>
              <w:jc w:val="center"/>
              <w:cnfStyle w:val="010000000000" w:firstRow="0" w:lastRow="1"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top w:val="single" w:sz="2" w:space="0" w:color="auto"/>
            </w:tcBorders>
            <w:shd w:val="clear" w:color="auto" w:fill="auto"/>
          </w:tcPr>
          <w:p w14:paraId="629E260F" w14:textId="77777777" w:rsidR="00D26821" w:rsidRPr="00D26821" w:rsidRDefault="00D26821" w:rsidP="00D26821">
            <w:pPr>
              <w:jc w:val="center"/>
              <w:cnfStyle w:val="010000000000" w:firstRow="0" w:lastRow="1"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top w:val="single" w:sz="2" w:space="0" w:color="auto"/>
            </w:tcBorders>
            <w:shd w:val="clear" w:color="auto" w:fill="auto"/>
          </w:tcPr>
          <w:p w14:paraId="6826FFA3" w14:textId="77777777" w:rsidR="00D26821" w:rsidRPr="00D26821" w:rsidRDefault="00D26821" w:rsidP="00D26821">
            <w:pPr>
              <w:jc w:val="center"/>
              <w:cnfStyle w:val="010000000000" w:firstRow="0" w:lastRow="1"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top w:val="single" w:sz="2" w:space="0" w:color="auto"/>
            </w:tcBorders>
            <w:shd w:val="clear" w:color="auto" w:fill="auto"/>
          </w:tcPr>
          <w:p w14:paraId="3B2A0986" w14:textId="77777777" w:rsidR="00D26821" w:rsidRPr="00D26821" w:rsidRDefault="00D26821" w:rsidP="00D26821">
            <w:pPr>
              <w:jc w:val="center"/>
              <w:cnfStyle w:val="010000000000" w:firstRow="0" w:lastRow="1"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top w:val="single" w:sz="2" w:space="0" w:color="auto"/>
            </w:tcBorders>
            <w:shd w:val="clear" w:color="auto" w:fill="auto"/>
          </w:tcPr>
          <w:p w14:paraId="56BC3671" w14:textId="77777777" w:rsidR="00D26821" w:rsidRPr="00D26821" w:rsidRDefault="00D26821" w:rsidP="00D26821">
            <w:pPr>
              <w:jc w:val="center"/>
              <w:cnfStyle w:val="010000000000" w:firstRow="0" w:lastRow="1"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c>
          <w:tcPr>
            <w:tcW w:w="1268" w:type="dxa"/>
            <w:tcBorders>
              <w:top w:val="single" w:sz="2" w:space="0" w:color="auto"/>
            </w:tcBorders>
            <w:shd w:val="clear" w:color="auto" w:fill="auto"/>
          </w:tcPr>
          <w:p w14:paraId="0D8161F3" w14:textId="77777777" w:rsidR="00D26821" w:rsidRPr="00D26821" w:rsidRDefault="00D26821" w:rsidP="00D26821">
            <w:pPr>
              <w:jc w:val="center"/>
              <w:cnfStyle w:val="010000000000" w:firstRow="0" w:lastRow="1"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D26821">
              <w:rPr>
                <w:rFonts w:ascii="Verdana" w:eastAsia="Verdana" w:hAnsi="Verdana" w:cs="Times New Roman"/>
                <w:sz w:val="16"/>
                <w:szCs w:val="16"/>
                <w:highlight w:val="yellow"/>
              </w:rPr>
              <w:t>[DOPLNÍ DODAVATEL]</w:t>
            </w:r>
          </w:p>
        </w:tc>
      </w:tr>
    </w:tbl>
    <w:p w14:paraId="584A2220" w14:textId="5C217FBB" w:rsidR="00D26821" w:rsidRDefault="00D26821"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lastRenderedPageBreak/>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6808B" w14:textId="77777777" w:rsidR="00CE353E" w:rsidRDefault="00CE353E" w:rsidP="00962258">
      <w:pPr>
        <w:spacing w:after="0" w:line="240" w:lineRule="auto"/>
      </w:pPr>
      <w:r>
        <w:separator/>
      </w:r>
    </w:p>
  </w:endnote>
  <w:endnote w:type="continuationSeparator" w:id="0">
    <w:p w14:paraId="09519573" w14:textId="77777777" w:rsidR="00CE353E" w:rsidRDefault="00CE35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2F8D" w14:paraId="33826CD6" w14:textId="77777777" w:rsidTr="00EB46E5">
      <w:tc>
        <w:tcPr>
          <w:tcW w:w="1361" w:type="dxa"/>
          <w:tcMar>
            <w:left w:w="0" w:type="dxa"/>
            <w:right w:w="0" w:type="dxa"/>
          </w:tcMar>
          <w:vAlign w:val="bottom"/>
        </w:tcPr>
        <w:p w14:paraId="1DE02B12" w14:textId="4A6FB09F" w:rsidR="00682F8D" w:rsidRPr="000F5E66" w:rsidRDefault="00682F8D" w:rsidP="00826B7B">
          <w:pPr>
            <w:pStyle w:val="Zpat"/>
            <w:jc w:val="right"/>
            <w:rPr>
              <w:rStyle w:val="slostrnky"/>
            </w:rPr>
          </w:pPr>
          <w:r w:rsidRPr="000F5E66">
            <w:rPr>
              <w:rStyle w:val="slostrnky"/>
            </w:rPr>
            <w:fldChar w:fldCharType="begin"/>
          </w:r>
          <w:r w:rsidRPr="000F5E66">
            <w:rPr>
              <w:rStyle w:val="slostrnky"/>
            </w:rPr>
            <w:instrText>PAGE   \* MERGEFORMAT</w:instrText>
          </w:r>
          <w:r w:rsidRPr="000F5E66">
            <w:rPr>
              <w:rStyle w:val="slostrnky"/>
            </w:rPr>
            <w:fldChar w:fldCharType="separate"/>
          </w:r>
          <w:r w:rsidR="00455B5E">
            <w:rPr>
              <w:rStyle w:val="slostrnky"/>
              <w:noProof/>
            </w:rPr>
            <w:t>40</w:t>
          </w:r>
          <w:r w:rsidRPr="000F5E66">
            <w:rPr>
              <w:rStyle w:val="slostrnky"/>
            </w:rPr>
            <w:fldChar w:fldCharType="end"/>
          </w:r>
          <w:r w:rsidRPr="000F5E66">
            <w:rPr>
              <w:rStyle w:val="slostrnky"/>
            </w:rPr>
            <w:t>/</w:t>
          </w:r>
          <w:fldSimple w:instr=" NUMPAGES   \* MERGEFORMAT ">
            <w:r w:rsidR="00455B5E" w:rsidRPr="00455B5E">
              <w:rPr>
                <w:rStyle w:val="slostrnky"/>
                <w:noProof/>
              </w:rPr>
              <w:t>40</w:t>
            </w:r>
          </w:fldSimple>
        </w:p>
      </w:tc>
      <w:tc>
        <w:tcPr>
          <w:tcW w:w="284" w:type="dxa"/>
          <w:shd w:val="clear" w:color="auto" w:fill="auto"/>
          <w:tcMar>
            <w:left w:w="0" w:type="dxa"/>
            <w:right w:w="0" w:type="dxa"/>
          </w:tcMar>
        </w:tcPr>
        <w:p w14:paraId="3BE100F8" w14:textId="77777777" w:rsidR="00682F8D" w:rsidRPr="000F5E66" w:rsidRDefault="00682F8D" w:rsidP="00B8518B">
          <w:pPr>
            <w:pStyle w:val="Zpat"/>
          </w:pPr>
        </w:p>
      </w:tc>
      <w:tc>
        <w:tcPr>
          <w:tcW w:w="425" w:type="dxa"/>
          <w:shd w:val="clear" w:color="auto" w:fill="auto"/>
          <w:tcMar>
            <w:left w:w="0" w:type="dxa"/>
            <w:right w:w="0" w:type="dxa"/>
          </w:tcMar>
        </w:tcPr>
        <w:p w14:paraId="41EF031C" w14:textId="77777777" w:rsidR="00682F8D" w:rsidRPr="000F5E66" w:rsidRDefault="00682F8D" w:rsidP="00B8518B">
          <w:pPr>
            <w:pStyle w:val="Zpat"/>
          </w:pPr>
        </w:p>
      </w:tc>
      <w:tc>
        <w:tcPr>
          <w:tcW w:w="8505" w:type="dxa"/>
        </w:tcPr>
        <w:p w14:paraId="09571AEC" w14:textId="67C4CF92" w:rsidR="00682F8D" w:rsidRPr="000F5E66" w:rsidRDefault="00682F8D" w:rsidP="00EB46E5">
          <w:pPr>
            <w:pStyle w:val="Zpat0"/>
          </w:pPr>
          <w:r w:rsidRPr="000F5E66">
            <w:t>Výstavba elektrodispečinku OŘ HK</w:t>
          </w:r>
        </w:p>
        <w:p w14:paraId="6DB089BA" w14:textId="77777777" w:rsidR="00682F8D" w:rsidRDefault="00682F8D" w:rsidP="00EB46E5">
          <w:pPr>
            <w:pStyle w:val="Zpat0"/>
          </w:pPr>
          <w:r w:rsidRPr="000F5E66">
            <w:t>Díl 1 – VÝZVA K PODÁNÍ NABÍDKY</w:t>
          </w:r>
        </w:p>
        <w:p w14:paraId="28A0950A" w14:textId="77777777" w:rsidR="00682F8D" w:rsidRDefault="00682F8D" w:rsidP="0035531B">
          <w:pPr>
            <w:pStyle w:val="Zpat0"/>
          </w:pPr>
        </w:p>
      </w:tc>
    </w:tr>
  </w:tbl>
  <w:p w14:paraId="2D961D2B" w14:textId="77777777" w:rsidR="00682F8D" w:rsidRPr="00B8518B" w:rsidRDefault="00682F8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682F8D" w:rsidRPr="00B8518B" w:rsidRDefault="00682F8D" w:rsidP="00460660">
    <w:pPr>
      <w:pStyle w:val="Zpat"/>
      <w:rPr>
        <w:sz w:val="2"/>
        <w:szCs w:val="2"/>
      </w:rPr>
    </w:pPr>
  </w:p>
  <w:p w14:paraId="765596C1" w14:textId="77777777" w:rsidR="00682F8D" w:rsidRPr="00460660" w:rsidRDefault="00682F8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71B0B" w14:textId="77777777" w:rsidR="00CE353E" w:rsidRDefault="00CE353E" w:rsidP="00962258">
      <w:pPr>
        <w:spacing w:after="0" w:line="240" w:lineRule="auto"/>
      </w:pPr>
      <w:r>
        <w:separator/>
      </w:r>
    </w:p>
  </w:footnote>
  <w:footnote w:type="continuationSeparator" w:id="0">
    <w:p w14:paraId="20203115" w14:textId="77777777" w:rsidR="00CE353E" w:rsidRDefault="00CE353E" w:rsidP="00962258">
      <w:pPr>
        <w:spacing w:after="0" w:line="240" w:lineRule="auto"/>
      </w:pPr>
      <w:r>
        <w:continuationSeparator/>
      </w:r>
    </w:p>
  </w:footnote>
  <w:footnote w:id="1">
    <w:p w14:paraId="713513C4" w14:textId="77777777" w:rsidR="00682F8D" w:rsidRDefault="00682F8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682F8D" w:rsidRDefault="00682F8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682F8D" w:rsidRDefault="00682F8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682F8D" w:rsidRDefault="00682F8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2F8D" w14:paraId="657D14CC" w14:textId="77777777" w:rsidTr="00C02D0A">
      <w:trPr>
        <w:trHeight w:hRule="exact" w:val="454"/>
      </w:trPr>
      <w:tc>
        <w:tcPr>
          <w:tcW w:w="1361" w:type="dxa"/>
          <w:tcMar>
            <w:top w:w="57" w:type="dxa"/>
            <w:left w:w="0" w:type="dxa"/>
            <w:right w:w="0" w:type="dxa"/>
          </w:tcMar>
        </w:tcPr>
        <w:p w14:paraId="2C18424A" w14:textId="77777777" w:rsidR="00682F8D" w:rsidRPr="00B8518B" w:rsidRDefault="00682F8D" w:rsidP="00523EA7">
          <w:pPr>
            <w:pStyle w:val="Zpat"/>
            <w:rPr>
              <w:rStyle w:val="slostrnky"/>
            </w:rPr>
          </w:pPr>
        </w:p>
      </w:tc>
      <w:tc>
        <w:tcPr>
          <w:tcW w:w="3458" w:type="dxa"/>
          <w:shd w:val="clear" w:color="auto" w:fill="auto"/>
          <w:tcMar>
            <w:top w:w="57" w:type="dxa"/>
            <w:left w:w="0" w:type="dxa"/>
            <w:right w:w="0" w:type="dxa"/>
          </w:tcMar>
        </w:tcPr>
        <w:p w14:paraId="39B3CA0E" w14:textId="77777777" w:rsidR="00682F8D" w:rsidRDefault="00682F8D" w:rsidP="00523EA7">
          <w:pPr>
            <w:pStyle w:val="Zpat"/>
          </w:pPr>
        </w:p>
      </w:tc>
      <w:tc>
        <w:tcPr>
          <w:tcW w:w="5698" w:type="dxa"/>
          <w:shd w:val="clear" w:color="auto" w:fill="auto"/>
          <w:tcMar>
            <w:top w:w="57" w:type="dxa"/>
            <w:left w:w="0" w:type="dxa"/>
            <w:right w:w="0" w:type="dxa"/>
          </w:tcMar>
        </w:tcPr>
        <w:p w14:paraId="415B4544" w14:textId="77777777" w:rsidR="00682F8D" w:rsidRPr="00D6163D" w:rsidRDefault="00682F8D" w:rsidP="00D6163D">
          <w:pPr>
            <w:pStyle w:val="Druhdokumentu"/>
          </w:pPr>
        </w:p>
      </w:tc>
    </w:tr>
  </w:tbl>
  <w:p w14:paraId="0A93C0D0" w14:textId="77777777" w:rsidR="00682F8D" w:rsidRPr="00D6163D" w:rsidRDefault="00682F8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82F8D" w14:paraId="1FBC85BC" w14:textId="77777777" w:rsidTr="00B22106">
      <w:trPr>
        <w:trHeight w:hRule="exact" w:val="936"/>
      </w:trPr>
      <w:tc>
        <w:tcPr>
          <w:tcW w:w="1361" w:type="dxa"/>
          <w:tcMar>
            <w:left w:w="0" w:type="dxa"/>
            <w:right w:w="0" w:type="dxa"/>
          </w:tcMar>
        </w:tcPr>
        <w:p w14:paraId="0CE22310" w14:textId="77777777" w:rsidR="00682F8D" w:rsidRPr="00B8518B" w:rsidRDefault="00682F8D" w:rsidP="00FC6389">
          <w:pPr>
            <w:pStyle w:val="Zpat"/>
            <w:rPr>
              <w:rStyle w:val="slostrnky"/>
            </w:rPr>
          </w:pPr>
        </w:p>
      </w:tc>
      <w:tc>
        <w:tcPr>
          <w:tcW w:w="3458" w:type="dxa"/>
          <w:shd w:val="clear" w:color="auto" w:fill="auto"/>
          <w:tcMar>
            <w:left w:w="0" w:type="dxa"/>
            <w:right w:w="0" w:type="dxa"/>
          </w:tcMar>
        </w:tcPr>
        <w:p w14:paraId="5A67DD79" w14:textId="77777777" w:rsidR="00682F8D" w:rsidRDefault="00682F8D" w:rsidP="00FC6389">
          <w:pPr>
            <w:pStyle w:val="Zpat"/>
          </w:pPr>
        </w:p>
      </w:tc>
      <w:tc>
        <w:tcPr>
          <w:tcW w:w="5756" w:type="dxa"/>
          <w:shd w:val="clear" w:color="auto" w:fill="auto"/>
          <w:tcMar>
            <w:left w:w="0" w:type="dxa"/>
            <w:right w:w="0" w:type="dxa"/>
          </w:tcMar>
        </w:tcPr>
        <w:p w14:paraId="5DA861CB" w14:textId="77777777" w:rsidR="00682F8D" w:rsidRPr="00D6163D" w:rsidRDefault="00682F8D" w:rsidP="00FC6389">
          <w:pPr>
            <w:pStyle w:val="Druhdokumentu"/>
          </w:pPr>
        </w:p>
      </w:tc>
    </w:tr>
    <w:tr w:rsidR="00682F8D" w14:paraId="25E89AA9" w14:textId="77777777" w:rsidTr="00B22106">
      <w:trPr>
        <w:trHeight w:hRule="exact" w:val="936"/>
      </w:trPr>
      <w:tc>
        <w:tcPr>
          <w:tcW w:w="1361" w:type="dxa"/>
          <w:tcMar>
            <w:left w:w="0" w:type="dxa"/>
            <w:right w:w="0" w:type="dxa"/>
          </w:tcMar>
        </w:tcPr>
        <w:p w14:paraId="1E6340BC" w14:textId="77777777" w:rsidR="00682F8D" w:rsidRPr="00B8518B" w:rsidRDefault="00682F8D" w:rsidP="00FC6389">
          <w:pPr>
            <w:pStyle w:val="Zpat"/>
            <w:rPr>
              <w:rStyle w:val="slostrnky"/>
            </w:rPr>
          </w:pPr>
        </w:p>
      </w:tc>
      <w:tc>
        <w:tcPr>
          <w:tcW w:w="3458" w:type="dxa"/>
          <w:shd w:val="clear" w:color="auto" w:fill="auto"/>
          <w:tcMar>
            <w:left w:w="0" w:type="dxa"/>
            <w:right w:w="0" w:type="dxa"/>
          </w:tcMar>
        </w:tcPr>
        <w:p w14:paraId="60B7320E" w14:textId="77777777" w:rsidR="00682F8D" w:rsidRDefault="00682F8D" w:rsidP="00FC6389">
          <w:pPr>
            <w:pStyle w:val="Zpat"/>
          </w:pPr>
        </w:p>
      </w:tc>
      <w:tc>
        <w:tcPr>
          <w:tcW w:w="5756" w:type="dxa"/>
          <w:shd w:val="clear" w:color="auto" w:fill="auto"/>
          <w:tcMar>
            <w:left w:w="0" w:type="dxa"/>
            <w:right w:w="0" w:type="dxa"/>
          </w:tcMar>
        </w:tcPr>
        <w:p w14:paraId="6F08210B" w14:textId="77777777" w:rsidR="00682F8D" w:rsidRPr="00D6163D" w:rsidRDefault="00682F8D" w:rsidP="00FC6389">
          <w:pPr>
            <w:pStyle w:val="Druhdokumentu"/>
          </w:pPr>
        </w:p>
      </w:tc>
    </w:tr>
  </w:tbl>
  <w:p w14:paraId="6781FC04" w14:textId="77777777" w:rsidR="00682F8D" w:rsidRPr="00D6163D" w:rsidRDefault="00682F8D"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682F8D" w:rsidRPr="00460660" w:rsidRDefault="00682F8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B181751"/>
    <w:multiLevelType w:val="multilevel"/>
    <w:tmpl w:val="5DF2980C"/>
    <w:lvl w:ilvl="0">
      <w:start w:val="1"/>
      <w:numFmt w:val="bullet"/>
      <w:lvlText w:val=""/>
      <w:lvlJc w:val="left"/>
      <w:pPr>
        <w:tabs>
          <w:tab w:val="num" w:pos="1077"/>
        </w:tabs>
        <w:ind w:left="1077" w:hanging="340"/>
      </w:pPr>
      <w:rPr>
        <w:rFonts w:ascii="Wingdings" w:hAnsi="Wingdings"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6"/>
  </w:num>
  <w:num w:numId="4">
    <w:abstractNumId w:val="3"/>
  </w:num>
  <w:num w:numId="5">
    <w:abstractNumId w:val="1"/>
  </w:num>
  <w:num w:numId="6">
    <w:abstractNumId w:val="8"/>
  </w:num>
  <w:num w:numId="7">
    <w:abstractNumId w:val="13"/>
  </w:num>
  <w:num w:numId="8">
    <w:abstractNumId w:val="10"/>
  </w:num>
  <w:num w:numId="9">
    <w:abstractNumId w:val="17"/>
  </w:num>
  <w:num w:numId="10">
    <w:abstractNumId w:val="1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7"/>
  </w:num>
  <w:num w:numId="18">
    <w:abstractNumId w:val="0"/>
  </w:num>
  <w:num w:numId="19">
    <w:abstractNumId w:val="14"/>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4"/>
  </w:num>
  <w:num w:numId="37">
    <w:abstractNumId w:val="9"/>
  </w:num>
  <w:num w:numId="38">
    <w:abstractNumId w:val="1"/>
  </w:num>
  <w:num w:numId="39">
    <w:abstractNumId w:val="6"/>
  </w:num>
  <w:num w:numId="40">
    <w:abstractNumId w:val="11"/>
  </w:num>
  <w:num w:numId="41">
    <w:abstractNumId w:val="10"/>
  </w:num>
  <w:num w:numId="42">
    <w:abstractNumId w:val="1"/>
  </w:num>
  <w:num w:numId="43">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3C23"/>
    <w:rsid w:val="0000687F"/>
    <w:rsid w:val="00006FB3"/>
    <w:rsid w:val="00011535"/>
    <w:rsid w:val="00011AEC"/>
    <w:rsid w:val="000128A8"/>
    <w:rsid w:val="0001355D"/>
    <w:rsid w:val="000143ED"/>
    <w:rsid w:val="00015DBC"/>
    <w:rsid w:val="000174E8"/>
    <w:rsid w:val="00017F3C"/>
    <w:rsid w:val="00021191"/>
    <w:rsid w:val="00021D6E"/>
    <w:rsid w:val="00021DAF"/>
    <w:rsid w:val="00027A63"/>
    <w:rsid w:val="0003198B"/>
    <w:rsid w:val="00032962"/>
    <w:rsid w:val="000338E9"/>
    <w:rsid w:val="00034D1C"/>
    <w:rsid w:val="00037880"/>
    <w:rsid w:val="00041EC8"/>
    <w:rsid w:val="00046545"/>
    <w:rsid w:val="00052869"/>
    <w:rsid w:val="00061E45"/>
    <w:rsid w:val="0006450D"/>
    <w:rsid w:val="0006499F"/>
    <w:rsid w:val="00065126"/>
    <w:rsid w:val="0006588D"/>
    <w:rsid w:val="000669B3"/>
    <w:rsid w:val="00067A5E"/>
    <w:rsid w:val="00067B9E"/>
    <w:rsid w:val="00067EE3"/>
    <w:rsid w:val="00071543"/>
    <w:rsid w:val="000719BB"/>
    <w:rsid w:val="00072A65"/>
    <w:rsid w:val="00072C1E"/>
    <w:rsid w:val="00077E16"/>
    <w:rsid w:val="000839DD"/>
    <w:rsid w:val="00083A98"/>
    <w:rsid w:val="00085B94"/>
    <w:rsid w:val="0008723B"/>
    <w:rsid w:val="0009058F"/>
    <w:rsid w:val="00091CD6"/>
    <w:rsid w:val="00092CC9"/>
    <w:rsid w:val="000A1940"/>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D4F"/>
    <w:rsid w:val="000F0FFA"/>
    <w:rsid w:val="000F3C03"/>
    <w:rsid w:val="000F5E66"/>
    <w:rsid w:val="00106A0E"/>
    <w:rsid w:val="00106ED3"/>
    <w:rsid w:val="00112301"/>
    <w:rsid w:val="00112864"/>
    <w:rsid w:val="00112F94"/>
    <w:rsid w:val="00114472"/>
    <w:rsid w:val="00114988"/>
    <w:rsid w:val="00115069"/>
    <w:rsid w:val="001150F2"/>
    <w:rsid w:val="00116813"/>
    <w:rsid w:val="0012251B"/>
    <w:rsid w:val="0012671B"/>
    <w:rsid w:val="00131E9D"/>
    <w:rsid w:val="001360DA"/>
    <w:rsid w:val="00142098"/>
    <w:rsid w:val="00142F26"/>
    <w:rsid w:val="00143202"/>
    <w:rsid w:val="00143306"/>
    <w:rsid w:val="00146496"/>
    <w:rsid w:val="00146BCB"/>
    <w:rsid w:val="001472A9"/>
    <w:rsid w:val="00151C80"/>
    <w:rsid w:val="001656A2"/>
    <w:rsid w:val="00165B8F"/>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AFC"/>
    <w:rsid w:val="00193D8F"/>
    <w:rsid w:val="001950C2"/>
    <w:rsid w:val="00196E81"/>
    <w:rsid w:val="001A0241"/>
    <w:rsid w:val="001A5DEA"/>
    <w:rsid w:val="001B23A1"/>
    <w:rsid w:val="001B37D2"/>
    <w:rsid w:val="001B4E74"/>
    <w:rsid w:val="001B52F1"/>
    <w:rsid w:val="001B5ED5"/>
    <w:rsid w:val="001C24FB"/>
    <w:rsid w:val="001C645F"/>
    <w:rsid w:val="001C7B65"/>
    <w:rsid w:val="001D0D67"/>
    <w:rsid w:val="001D4B4A"/>
    <w:rsid w:val="001D5DE6"/>
    <w:rsid w:val="001D5F3A"/>
    <w:rsid w:val="001D73F5"/>
    <w:rsid w:val="001E08F5"/>
    <w:rsid w:val="001E15C2"/>
    <w:rsid w:val="001E35F3"/>
    <w:rsid w:val="001E651D"/>
    <w:rsid w:val="001E678E"/>
    <w:rsid w:val="001E7757"/>
    <w:rsid w:val="001E7C59"/>
    <w:rsid w:val="001F1283"/>
    <w:rsid w:val="001F39FF"/>
    <w:rsid w:val="001F79F7"/>
    <w:rsid w:val="00204880"/>
    <w:rsid w:val="0020586C"/>
    <w:rsid w:val="00205EBA"/>
    <w:rsid w:val="002071BB"/>
    <w:rsid w:val="00207DF5"/>
    <w:rsid w:val="00213C7C"/>
    <w:rsid w:val="00216611"/>
    <w:rsid w:val="00224213"/>
    <w:rsid w:val="002306DF"/>
    <w:rsid w:val="00230EA1"/>
    <w:rsid w:val="00233A30"/>
    <w:rsid w:val="00233A53"/>
    <w:rsid w:val="002342A7"/>
    <w:rsid w:val="002354B4"/>
    <w:rsid w:val="00235EB5"/>
    <w:rsid w:val="00240B81"/>
    <w:rsid w:val="0024699F"/>
    <w:rsid w:val="00247D01"/>
    <w:rsid w:val="0025030F"/>
    <w:rsid w:val="002504AE"/>
    <w:rsid w:val="00251ED0"/>
    <w:rsid w:val="002546BE"/>
    <w:rsid w:val="00257FF5"/>
    <w:rsid w:val="002609B4"/>
    <w:rsid w:val="00261A5B"/>
    <w:rsid w:val="002628F0"/>
    <w:rsid w:val="00262E5B"/>
    <w:rsid w:val="00263CBA"/>
    <w:rsid w:val="00264100"/>
    <w:rsid w:val="00267CF3"/>
    <w:rsid w:val="002728BE"/>
    <w:rsid w:val="00273B66"/>
    <w:rsid w:val="00274903"/>
    <w:rsid w:val="002763ED"/>
    <w:rsid w:val="00276AFE"/>
    <w:rsid w:val="00283302"/>
    <w:rsid w:val="002858F9"/>
    <w:rsid w:val="00290AB6"/>
    <w:rsid w:val="00290EC6"/>
    <w:rsid w:val="002924B8"/>
    <w:rsid w:val="002936B8"/>
    <w:rsid w:val="002A3B57"/>
    <w:rsid w:val="002A4575"/>
    <w:rsid w:val="002B4FA6"/>
    <w:rsid w:val="002C04EE"/>
    <w:rsid w:val="002C07DA"/>
    <w:rsid w:val="002C1AFF"/>
    <w:rsid w:val="002C1D1C"/>
    <w:rsid w:val="002C31BF"/>
    <w:rsid w:val="002C7EC8"/>
    <w:rsid w:val="002D7FD6"/>
    <w:rsid w:val="002E0C50"/>
    <w:rsid w:val="002E0CD7"/>
    <w:rsid w:val="002E0CFB"/>
    <w:rsid w:val="002E0F4A"/>
    <w:rsid w:val="002E294C"/>
    <w:rsid w:val="002E3996"/>
    <w:rsid w:val="002E4787"/>
    <w:rsid w:val="002E5C7B"/>
    <w:rsid w:val="002E6CA2"/>
    <w:rsid w:val="002E7B8E"/>
    <w:rsid w:val="002F4333"/>
    <w:rsid w:val="00300AD1"/>
    <w:rsid w:val="00302768"/>
    <w:rsid w:val="0030327A"/>
    <w:rsid w:val="003060C9"/>
    <w:rsid w:val="00306DA8"/>
    <w:rsid w:val="00307641"/>
    <w:rsid w:val="00311F11"/>
    <w:rsid w:val="00317F7D"/>
    <w:rsid w:val="003217B7"/>
    <w:rsid w:val="0032196B"/>
    <w:rsid w:val="00321E17"/>
    <w:rsid w:val="00322579"/>
    <w:rsid w:val="00323577"/>
    <w:rsid w:val="00324AE8"/>
    <w:rsid w:val="00324C4C"/>
    <w:rsid w:val="00327EEF"/>
    <w:rsid w:val="0033075F"/>
    <w:rsid w:val="00331A1D"/>
    <w:rsid w:val="0033239F"/>
    <w:rsid w:val="00332679"/>
    <w:rsid w:val="00334AA8"/>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76321"/>
    <w:rsid w:val="00381F9E"/>
    <w:rsid w:val="00385740"/>
    <w:rsid w:val="00386FF1"/>
    <w:rsid w:val="00392740"/>
    <w:rsid w:val="00392EB6"/>
    <w:rsid w:val="00393492"/>
    <w:rsid w:val="003944D4"/>
    <w:rsid w:val="00394D03"/>
    <w:rsid w:val="003956C6"/>
    <w:rsid w:val="003A0E3D"/>
    <w:rsid w:val="003A0F93"/>
    <w:rsid w:val="003A2910"/>
    <w:rsid w:val="003A4513"/>
    <w:rsid w:val="003A636B"/>
    <w:rsid w:val="003A6C33"/>
    <w:rsid w:val="003B4E63"/>
    <w:rsid w:val="003C33F2"/>
    <w:rsid w:val="003D0EE6"/>
    <w:rsid w:val="003D2906"/>
    <w:rsid w:val="003D42AA"/>
    <w:rsid w:val="003D50FD"/>
    <w:rsid w:val="003D756E"/>
    <w:rsid w:val="003E0A14"/>
    <w:rsid w:val="003E3CE3"/>
    <w:rsid w:val="003E420D"/>
    <w:rsid w:val="003E452C"/>
    <w:rsid w:val="003E4C13"/>
    <w:rsid w:val="003E5883"/>
    <w:rsid w:val="003E79F5"/>
    <w:rsid w:val="003E7D2F"/>
    <w:rsid w:val="003E7EAF"/>
    <w:rsid w:val="003F7853"/>
    <w:rsid w:val="003F78E7"/>
    <w:rsid w:val="004018B6"/>
    <w:rsid w:val="004031BD"/>
    <w:rsid w:val="00403B5B"/>
    <w:rsid w:val="00404BA2"/>
    <w:rsid w:val="004078F3"/>
    <w:rsid w:val="00412E4E"/>
    <w:rsid w:val="00412F6F"/>
    <w:rsid w:val="00416996"/>
    <w:rsid w:val="00421A08"/>
    <w:rsid w:val="00422991"/>
    <w:rsid w:val="00422E8D"/>
    <w:rsid w:val="004244B1"/>
    <w:rsid w:val="00427794"/>
    <w:rsid w:val="00436789"/>
    <w:rsid w:val="00436957"/>
    <w:rsid w:val="00436970"/>
    <w:rsid w:val="00443A70"/>
    <w:rsid w:val="00444B37"/>
    <w:rsid w:val="00450F07"/>
    <w:rsid w:val="00451330"/>
    <w:rsid w:val="004518EA"/>
    <w:rsid w:val="00452F69"/>
    <w:rsid w:val="00453CD3"/>
    <w:rsid w:val="00454716"/>
    <w:rsid w:val="00454BB9"/>
    <w:rsid w:val="00455991"/>
    <w:rsid w:val="00455B5E"/>
    <w:rsid w:val="00457582"/>
    <w:rsid w:val="00457F35"/>
    <w:rsid w:val="00460660"/>
    <w:rsid w:val="004616E6"/>
    <w:rsid w:val="00461AF3"/>
    <w:rsid w:val="00463B9B"/>
    <w:rsid w:val="00464BA9"/>
    <w:rsid w:val="004713D5"/>
    <w:rsid w:val="00471A97"/>
    <w:rsid w:val="0047483A"/>
    <w:rsid w:val="00474F4D"/>
    <w:rsid w:val="0048094F"/>
    <w:rsid w:val="00481047"/>
    <w:rsid w:val="00483969"/>
    <w:rsid w:val="00484026"/>
    <w:rsid w:val="00485EAD"/>
    <w:rsid w:val="00486107"/>
    <w:rsid w:val="00491827"/>
    <w:rsid w:val="004A5840"/>
    <w:rsid w:val="004A5FBB"/>
    <w:rsid w:val="004B1BE9"/>
    <w:rsid w:val="004B2AE2"/>
    <w:rsid w:val="004B34E9"/>
    <w:rsid w:val="004B4008"/>
    <w:rsid w:val="004B4777"/>
    <w:rsid w:val="004B4827"/>
    <w:rsid w:val="004B68A8"/>
    <w:rsid w:val="004C086E"/>
    <w:rsid w:val="004C0FF1"/>
    <w:rsid w:val="004C4399"/>
    <w:rsid w:val="004C4D50"/>
    <w:rsid w:val="004C787C"/>
    <w:rsid w:val="004D30B8"/>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4FF7"/>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8DD"/>
    <w:rsid w:val="00551E4C"/>
    <w:rsid w:val="00553375"/>
    <w:rsid w:val="0055525E"/>
    <w:rsid w:val="00555884"/>
    <w:rsid w:val="00556951"/>
    <w:rsid w:val="00563868"/>
    <w:rsid w:val="00564DDD"/>
    <w:rsid w:val="00572B7F"/>
    <w:rsid w:val="005736B7"/>
    <w:rsid w:val="0057493B"/>
    <w:rsid w:val="00575E5A"/>
    <w:rsid w:val="00577A3C"/>
    <w:rsid w:val="00580245"/>
    <w:rsid w:val="005926E8"/>
    <w:rsid w:val="005971DD"/>
    <w:rsid w:val="005A1F44"/>
    <w:rsid w:val="005A3D2F"/>
    <w:rsid w:val="005A602D"/>
    <w:rsid w:val="005B21E6"/>
    <w:rsid w:val="005B3472"/>
    <w:rsid w:val="005B37E9"/>
    <w:rsid w:val="005B64BB"/>
    <w:rsid w:val="005C2C3B"/>
    <w:rsid w:val="005C3B18"/>
    <w:rsid w:val="005C3BA2"/>
    <w:rsid w:val="005C76ED"/>
    <w:rsid w:val="005C78A3"/>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3160F"/>
    <w:rsid w:val="00640B30"/>
    <w:rsid w:val="00640E48"/>
    <w:rsid w:val="00642162"/>
    <w:rsid w:val="006425EB"/>
    <w:rsid w:val="00642F80"/>
    <w:rsid w:val="006443EA"/>
    <w:rsid w:val="0064673D"/>
    <w:rsid w:val="00653C93"/>
    <w:rsid w:val="00655552"/>
    <w:rsid w:val="00655976"/>
    <w:rsid w:val="0065610E"/>
    <w:rsid w:val="006600D1"/>
    <w:rsid w:val="00660AD3"/>
    <w:rsid w:val="00665F2C"/>
    <w:rsid w:val="00666DF9"/>
    <w:rsid w:val="00667FC0"/>
    <w:rsid w:val="00674173"/>
    <w:rsid w:val="00674744"/>
    <w:rsid w:val="006776B6"/>
    <w:rsid w:val="00681C1E"/>
    <w:rsid w:val="00682F8D"/>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1691"/>
    <w:rsid w:val="006E314D"/>
    <w:rsid w:val="006E4B9A"/>
    <w:rsid w:val="006F4144"/>
    <w:rsid w:val="006F6B09"/>
    <w:rsid w:val="0070081C"/>
    <w:rsid w:val="007038DC"/>
    <w:rsid w:val="00703EFD"/>
    <w:rsid w:val="00706F4C"/>
    <w:rsid w:val="00707B4F"/>
    <w:rsid w:val="00710723"/>
    <w:rsid w:val="007134F3"/>
    <w:rsid w:val="0071416F"/>
    <w:rsid w:val="007142ED"/>
    <w:rsid w:val="007147A7"/>
    <w:rsid w:val="00714865"/>
    <w:rsid w:val="00714AE8"/>
    <w:rsid w:val="007218B5"/>
    <w:rsid w:val="00722225"/>
    <w:rsid w:val="00723ED1"/>
    <w:rsid w:val="007255DC"/>
    <w:rsid w:val="00725ED5"/>
    <w:rsid w:val="007317D5"/>
    <w:rsid w:val="0073239B"/>
    <w:rsid w:val="0073399E"/>
    <w:rsid w:val="007354E9"/>
    <w:rsid w:val="007356BD"/>
    <w:rsid w:val="00740AF5"/>
    <w:rsid w:val="00743525"/>
    <w:rsid w:val="00744F6A"/>
    <w:rsid w:val="00745555"/>
    <w:rsid w:val="007458DC"/>
    <w:rsid w:val="007476A8"/>
    <w:rsid w:val="007526B6"/>
    <w:rsid w:val="00752869"/>
    <w:rsid w:val="00753D81"/>
    <w:rsid w:val="007541A2"/>
    <w:rsid w:val="00755818"/>
    <w:rsid w:val="0075602A"/>
    <w:rsid w:val="00761C06"/>
    <w:rsid w:val="0076286B"/>
    <w:rsid w:val="00762C0E"/>
    <w:rsid w:val="00766846"/>
    <w:rsid w:val="0076790E"/>
    <w:rsid w:val="0077218F"/>
    <w:rsid w:val="00773A24"/>
    <w:rsid w:val="00773DC0"/>
    <w:rsid w:val="0077427F"/>
    <w:rsid w:val="0077673A"/>
    <w:rsid w:val="00776A8A"/>
    <w:rsid w:val="007846E1"/>
    <w:rsid w:val="007847D6"/>
    <w:rsid w:val="007857C3"/>
    <w:rsid w:val="00787E78"/>
    <w:rsid w:val="00792824"/>
    <w:rsid w:val="0079552D"/>
    <w:rsid w:val="007A2107"/>
    <w:rsid w:val="007A3AC2"/>
    <w:rsid w:val="007A5172"/>
    <w:rsid w:val="007A67A0"/>
    <w:rsid w:val="007A6B31"/>
    <w:rsid w:val="007A703C"/>
    <w:rsid w:val="007A7C2C"/>
    <w:rsid w:val="007B3D4D"/>
    <w:rsid w:val="007B538C"/>
    <w:rsid w:val="007B570C"/>
    <w:rsid w:val="007C2BEC"/>
    <w:rsid w:val="007C6200"/>
    <w:rsid w:val="007D0559"/>
    <w:rsid w:val="007D17E6"/>
    <w:rsid w:val="007D33A1"/>
    <w:rsid w:val="007D4024"/>
    <w:rsid w:val="007D5A8D"/>
    <w:rsid w:val="007E0BE5"/>
    <w:rsid w:val="007E1529"/>
    <w:rsid w:val="007E2234"/>
    <w:rsid w:val="007E2484"/>
    <w:rsid w:val="007E4A6E"/>
    <w:rsid w:val="007E6028"/>
    <w:rsid w:val="007E7803"/>
    <w:rsid w:val="007F0310"/>
    <w:rsid w:val="007F2B24"/>
    <w:rsid w:val="007F31EA"/>
    <w:rsid w:val="007F56A7"/>
    <w:rsid w:val="007F6F14"/>
    <w:rsid w:val="007F7EE7"/>
    <w:rsid w:val="00800851"/>
    <w:rsid w:val="008008A3"/>
    <w:rsid w:val="0080282D"/>
    <w:rsid w:val="008032C7"/>
    <w:rsid w:val="0080403F"/>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C0B"/>
    <w:rsid w:val="00845C50"/>
    <w:rsid w:val="00846789"/>
    <w:rsid w:val="008476A8"/>
    <w:rsid w:val="0085079F"/>
    <w:rsid w:val="008513D8"/>
    <w:rsid w:val="008514FE"/>
    <w:rsid w:val="00853251"/>
    <w:rsid w:val="00857DE6"/>
    <w:rsid w:val="00861DE1"/>
    <w:rsid w:val="00864006"/>
    <w:rsid w:val="008645EE"/>
    <w:rsid w:val="0086505B"/>
    <w:rsid w:val="00872044"/>
    <w:rsid w:val="008741C1"/>
    <w:rsid w:val="00876D73"/>
    <w:rsid w:val="008847B1"/>
    <w:rsid w:val="008870D5"/>
    <w:rsid w:val="00887139"/>
    <w:rsid w:val="00887F36"/>
    <w:rsid w:val="00890398"/>
    <w:rsid w:val="00891EBD"/>
    <w:rsid w:val="00893119"/>
    <w:rsid w:val="00895970"/>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AC7"/>
    <w:rsid w:val="008F2C9B"/>
    <w:rsid w:val="008F31F1"/>
    <w:rsid w:val="008F3B60"/>
    <w:rsid w:val="008F52F6"/>
    <w:rsid w:val="008F797B"/>
    <w:rsid w:val="00902CD6"/>
    <w:rsid w:val="00904691"/>
    <w:rsid w:val="009046A6"/>
    <w:rsid w:val="00904780"/>
    <w:rsid w:val="0090635B"/>
    <w:rsid w:val="00906E5C"/>
    <w:rsid w:val="00912D0E"/>
    <w:rsid w:val="009131C2"/>
    <w:rsid w:val="0091584F"/>
    <w:rsid w:val="00917DF8"/>
    <w:rsid w:val="00920DEB"/>
    <w:rsid w:val="00922385"/>
    <w:rsid w:val="009223DF"/>
    <w:rsid w:val="009239D2"/>
    <w:rsid w:val="0092593A"/>
    <w:rsid w:val="0092692B"/>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68CF"/>
    <w:rsid w:val="009678B7"/>
    <w:rsid w:val="00970D4B"/>
    <w:rsid w:val="009760D3"/>
    <w:rsid w:val="009801E3"/>
    <w:rsid w:val="00980516"/>
    <w:rsid w:val="0098426C"/>
    <w:rsid w:val="00992D9C"/>
    <w:rsid w:val="00993C94"/>
    <w:rsid w:val="009954E4"/>
    <w:rsid w:val="009967C7"/>
    <w:rsid w:val="00996CB8"/>
    <w:rsid w:val="009A1677"/>
    <w:rsid w:val="009A6827"/>
    <w:rsid w:val="009A7A46"/>
    <w:rsid w:val="009B038B"/>
    <w:rsid w:val="009B2E97"/>
    <w:rsid w:val="009B3012"/>
    <w:rsid w:val="009B3F75"/>
    <w:rsid w:val="009B5146"/>
    <w:rsid w:val="009C20E8"/>
    <w:rsid w:val="009C215F"/>
    <w:rsid w:val="009C418E"/>
    <w:rsid w:val="009C442C"/>
    <w:rsid w:val="009D20A1"/>
    <w:rsid w:val="009E07F4"/>
    <w:rsid w:val="009E2661"/>
    <w:rsid w:val="009E3678"/>
    <w:rsid w:val="009E3CFF"/>
    <w:rsid w:val="009F0936"/>
    <w:rsid w:val="009F2042"/>
    <w:rsid w:val="009F309B"/>
    <w:rsid w:val="009F392E"/>
    <w:rsid w:val="009F3A74"/>
    <w:rsid w:val="009F53C5"/>
    <w:rsid w:val="009F72B2"/>
    <w:rsid w:val="00A0085B"/>
    <w:rsid w:val="00A0107D"/>
    <w:rsid w:val="00A026C2"/>
    <w:rsid w:val="00A03431"/>
    <w:rsid w:val="00A0740E"/>
    <w:rsid w:val="00A118D4"/>
    <w:rsid w:val="00A13265"/>
    <w:rsid w:val="00A13F0C"/>
    <w:rsid w:val="00A15262"/>
    <w:rsid w:val="00A159AC"/>
    <w:rsid w:val="00A15C40"/>
    <w:rsid w:val="00A222C1"/>
    <w:rsid w:val="00A23688"/>
    <w:rsid w:val="00A269EB"/>
    <w:rsid w:val="00A3411F"/>
    <w:rsid w:val="00A374FC"/>
    <w:rsid w:val="00A4050F"/>
    <w:rsid w:val="00A42EEF"/>
    <w:rsid w:val="00A46890"/>
    <w:rsid w:val="00A47DA6"/>
    <w:rsid w:val="00A50641"/>
    <w:rsid w:val="00A530BF"/>
    <w:rsid w:val="00A55F1F"/>
    <w:rsid w:val="00A6177B"/>
    <w:rsid w:val="00A635D5"/>
    <w:rsid w:val="00A66136"/>
    <w:rsid w:val="00A71189"/>
    <w:rsid w:val="00A71F27"/>
    <w:rsid w:val="00A733D5"/>
    <w:rsid w:val="00A7364A"/>
    <w:rsid w:val="00A74AA8"/>
    <w:rsid w:val="00A74DCC"/>
    <w:rsid w:val="00A753ED"/>
    <w:rsid w:val="00A757AD"/>
    <w:rsid w:val="00A76F06"/>
    <w:rsid w:val="00A77512"/>
    <w:rsid w:val="00A87F9A"/>
    <w:rsid w:val="00A92FBA"/>
    <w:rsid w:val="00A94C2F"/>
    <w:rsid w:val="00A95B2A"/>
    <w:rsid w:val="00A96F59"/>
    <w:rsid w:val="00A9754D"/>
    <w:rsid w:val="00AA1F9B"/>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C1AE7"/>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1DC9"/>
    <w:rsid w:val="00B02F73"/>
    <w:rsid w:val="00B05059"/>
    <w:rsid w:val="00B0619F"/>
    <w:rsid w:val="00B07880"/>
    <w:rsid w:val="00B123F9"/>
    <w:rsid w:val="00B13350"/>
    <w:rsid w:val="00B134D6"/>
    <w:rsid w:val="00B13A26"/>
    <w:rsid w:val="00B1558D"/>
    <w:rsid w:val="00B15D0D"/>
    <w:rsid w:val="00B22106"/>
    <w:rsid w:val="00B277ED"/>
    <w:rsid w:val="00B34F2C"/>
    <w:rsid w:val="00B36181"/>
    <w:rsid w:val="00B4185B"/>
    <w:rsid w:val="00B429CF"/>
    <w:rsid w:val="00B477DA"/>
    <w:rsid w:val="00B537C9"/>
    <w:rsid w:val="00B5431A"/>
    <w:rsid w:val="00B573D3"/>
    <w:rsid w:val="00B60046"/>
    <w:rsid w:val="00B60677"/>
    <w:rsid w:val="00B6106B"/>
    <w:rsid w:val="00B61530"/>
    <w:rsid w:val="00B622CC"/>
    <w:rsid w:val="00B679AF"/>
    <w:rsid w:val="00B67BC6"/>
    <w:rsid w:val="00B71CC3"/>
    <w:rsid w:val="00B75EE1"/>
    <w:rsid w:val="00B77310"/>
    <w:rsid w:val="00B77481"/>
    <w:rsid w:val="00B77C6D"/>
    <w:rsid w:val="00B80D2D"/>
    <w:rsid w:val="00B80E0F"/>
    <w:rsid w:val="00B80E53"/>
    <w:rsid w:val="00B81A58"/>
    <w:rsid w:val="00B848EB"/>
    <w:rsid w:val="00B8518B"/>
    <w:rsid w:val="00B95C9D"/>
    <w:rsid w:val="00B97CC3"/>
    <w:rsid w:val="00BA3937"/>
    <w:rsid w:val="00BB0379"/>
    <w:rsid w:val="00BB2AD1"/>
    <w:rsid w:val="00BB2FE5"/>
    <w:rsid w:val="00BB4AF2"/>
    <w:rsid w:val="00BB7F53"/>
    <w:rsid w:val="00BC06C4"/>
    <w:rsid w:val="00BC2638"/>
    <w:rsid w:val="00BC376A"/>
    <w:rsid w:val="00BC4041"/>
    <w:rsid w:val="00BC6CDC"/>
    <w:rsid w:val="00BC6D2B"/>
    <w:rsid w:val="00BD11CE"/>
    <w:rsid w:val="00BD3464"/>
    <w:rsid w:val="00BD37E5"/>
    <w:rsid w:val="00BD7155"/>
    <w:rsid w:val="00BD7498"/>
    <w:rsid w:val="00BD7E91"/>
    <w:rsid w:val="00BD7F0D"/>
    <w:rsid w:val="00BE3236"/>
    <w:rsid w:val="00BE49F4"/>
    <w:rsid w:val="00BE5AA9"/>
    <w:rsid w:val="00C009C1"/>
    <w:rsid w:val="00C00F95"/>
    <w:rsid w:val="00C01D71"/>
    <w:rsid w:val="00C02D0A"/>
    <w:rsid w:val="00C03A6E"/>
    <w:rsid w:val="00C074F9"/>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4BD"/>
    <w:rsid w:val="00C6198E"/>
    <w:rsid w:val="00C61E2D"/>
    <w:rsid w:val="00C62E4B"/>
    <w:rsid w:val="00C63DC2"/>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568"/>
    <w:rsid w:val="00CA7880"/>
    <w:rsid w:val="00CB2C91"/>
    <w:rsid w:val="00CB3151"/>
    <w:rsid w:val="00CB6A37"/>
    <w:rsid w:val="00CB7684"/>
    <w:rsid w:val="00CC10D0"/>
    <w:rsid w:val="00CC1FE2"/>
    <w:rsid w:val="00CC4380"/>
    <w:rsid w:val="00CC7C8F"/>
    <w:rsid w:val="00CD1FC4"/>
    <w:rsid w:val="00CD2050"/>
    <w:rsid w:val="00CD381E"/>
    <w:rsid w:val="00CD7EF0"/>
    <w:rsid w:val="00CE2A4F"/>
    <w:rsid w:val="00CE353E"/>
    <w:rsid w:val="00CE5F6A"/>
    <w:rsid w:val="00CF3940"/>
    <w:rsid w:val="00D019D7"/>
    <w:rsid w:val="00D02D5D"/>
    <w:rsid w:val="00D034A0"/>
    <w:rsid w:val="00D0362E"/>
    <w:rsid w:val="00D03C1F"/>
    <w:rsid w:val="00D10A2D"/>
    <w:rsid w:val="00D139AC"/>
    <w:rsid w:val="00D16891"/>
    <w:rsid w:val="00D21061"/>
    <w:rsid w:val="00D2426D"/>
    <w:rsid w:val="00D245DF"/>
    <w:rsid w:val="00D25D67"/>
    <w:rsid w:val="00D26821"/>
    <w:rsid w:val="00D26838"/>
    <w:rsid w:val="00D26EE1"/>
    <w:rsid w:val="00D302E5"/>
    <w:rsid w:val="00D37B14"/>
    <w:rsid w:val="00D4108E"/>
    <w:rsid w:val="00D443AA"/>
    <w:rsid w:val="00D46CD5"/>
    <w:rsid w:val="00D52BA7"/>
    <w:rsid w:val="00D57321"/>
    <w:rsid w:val="00D5757D"/>
    <w:rsid w:val="00D6163D"/>
    <w:rsid w:val="00D6195D"/>
    <w:rsid w:val="00D61E6E"/>
    <w:rsid w:val="00D6259C"/>
    <w:rsid w:val="00D64BF8"/>
    <w:rsid w:val="00D64CFC"/>
    <w:rsid w:val="00D66FEC"/>
    <w:rsid w:val="00D72F1A"/>
    <w:rsid w:val="00D75F70"/>
    <w:rsid w:val="00D831A3"/>
    <w:rsid w:val="00D91EA6"/>
    <w:rsid w:val="00D95B31"/>
    <w:rsid w:val="00D97BE3"/>
    <w:rsid w:val="00DA3711"/>
    <w:rsid w:val="00DB15AC"/>
    <w:rsid w:val="00DB619A"/>
    <w:rsid w:val="00DC3174"/>
    <w:rsid w:val="00DC4ECD"/>
    <w:rsid w:val="00DC4FCA"/>
    <w:rsid w:val="00DD02DE"/>
    <w:rsid w:val="00DD035F"/>
    <w:rsid w:val="00DD0C7C"/>
    <w:rsid w:val="00DD29B9"/>
    <w:rsid w:val="00DD43C5"/>
    <w:rsid w:val="00DD46F3"/>
    <w:rsid w:val="00DD63D8"/>
    <w:rsid w:val="00DD72CB"/>
    <w:rsid w:val="00DD767A"/>
    <w:rsid w:val="00DD7A41"/>
    <w:rsid w:val="00DE1AFE"/>
    <w:rsid w:val="00DE51A5"/>
    <w:rsid w:val="00DE56F2"/>
    <w:rsid w:val="00DF116D"/>
    <w:rsid w:val="00DF651A"/>
    <w:rsid w:val="00E01EA1"/>
    <w:rsid w:val="00E07432"/>
    <w:rsid w:val="00E11FFD"/>
    <w:rsid w:val="00E122FF"/>
    <w:rsid w:val="00E135E5"/>
    <w:rsid w:val="00E14A34"/>
    <w:rsid w:val="00E14DD4"/>
    <w:rsid w:val="00E16FF7"/>
    <w:rsid w:val="00E20A91"/>
    <w:rsid w:val="00E22342"/>
    <w:rsid w:val="00E22C30"/>
    <w:rsid w:val="00E24F78"/>
    <w:rsid w:val="00E25595"/>
    <w:rsid w:val="00E26D68"/>
    <w:rsid w:val="00E30DF8"/>
    <w:rsid w:val="00E32D29"/>
    <w:rsid w:val="00E37347"/>
    <w:rsid w:val="00E402F8"/>
    <w:rsid w:val="00E437B0"/>
    <w:rsid w:val="00E44045"/>
    <w:rsid w:val="00E60C4A"/>
    <w:rsid w:val="00E614ED"/>
    <w:rsid w:val="00E618C4"/>
    <w:rsid w:val="00E64245"/>
    <w:rsid w:val="00E6458A"/>
    <w:rsid w:val="00E67B88"/>
    <w:rsid w:val="00E7218A"/>
    <w:rsid w:val="00E74212"/>
    <w:rsid w:val="00E74418"/>
    <w:rsid w:val="00E752FD"/>
    <w:rsid w:val="00E753CB"/>
    <w:rsid w:val="00E80472"/>
    <w:rsid w:val="00E8058C"/>
    <w:rsid w:val="00E878EE"/>
    <w:rsid w:val="00E90391"/>
    <w:rsid w:val="00E93CEB"/>
    <w:rsid w:val="00EA0048"/>
    <w:rsid w:val="00EA4CC7"/>
    <w:rsid w:val="00EA4F63"/>
    <w:rsid w:val="00EA6EC7"/>
    <w:rsid w:val="00EA7F3A"/>
    <w:rsid w:val="00EB104F"/>
    <w:rsid w:val="00EB46E5"/>
    <w:rsid w:val="00EB488A"/>
    <w:rsid w:val="00EB4ECA"/>
    <w:rsid w:val="00EB5D4D"/>
    <w:rsid w:val="00EB6E2F"/>
    <w:rsid w:val="00EB725E"/>
    <w:rsid w:val="00EC10AE"/>
    <w:rsid w:val="00EC1CEA"/>
    <w:rsid w:val="00EC2B14"/>
    <w:rsid w:val="00EC3176"/>
    <w:rsid w:val="00EC46CA"/>
    <w:rsid w:val="00ED0703"/>
    <w:rsid w:val="00ED14BD"/>
    <w:rsid w:val="00ED2840"/>
    <w:rsid w:val="00ED49DB"/>
    <w:rsid w:val="00ED6360"/>
    <w:rsid w:val="00EE011C"/>
    <w:rsid w:val="00EE1399"/>
    <w:rsid w:val="00EE2244"/>
    <w:rsid w:val="00EE3C5F"/>
    <w:rsid w:val="00EE4F05"/>
    <w:rsid w:val="00EE5BA5"/>
    <w:rsid w:val="00EE7882"/>
    <w:rsid w:val="00EF0166"/>
    <w:rsid w:val="00EF2058"/>
    <w:rsid w:val="00EF392F"/>
    <w:rsid w:val="00EF4DAC"/>
    <w:rsid w:val="00EF6E64"/>
    <w:rsid w:val="00EF7AEE"/>
    <w:rsid w:val="00EF7C8E"/>
    <w:rsid w:val="00F016C7"/>
    <w:rsid w:val="00F01F27"/>
    <w:rsid w:val="00F0634D"/>
    <w:rsid w:val="00F111A9"/>
    <w:rsid w:val="00F12DEC"/>
    <w:rsid w:val="00F1715C"/>
    <w:rsid w:val="00F17D80"/>
    <w:rsid w:val="00F2106F"/>
    <w:rsid w:val="00F2651A"/>
    <w:rsid w:val="00F279D0"/>
    <w:rsid w:val="00F27ED8"/>
    <w:rsid w:val="00F3090F"/>
    <w:rsid w:val="00F310F8"/>
    <w:rsid w:val="00F32996"/>
    <w:rsid w:val="00F3316E"/>
    <w:rsid w:val="00F3322B"/>
    <w:rsid w:val="00F35939"/>
    <w:rsid w:val="00F41DD9"/>
    <w:rsid w:val="00F45607"/>
    <w:rsid w:val="00F45E35"/>
    <w:rsid w:val="00F46000"/>
    <w:rsid w:val="00F46EA7"/>
    <w:rsid w:val="00F4722B"/>
    <w:rsid w:val="00F54432"/>
    <w:rsid w:val="00F55E93"/>
    <w:rsid w:val="00F569C6"/>
    <w:rsid w:val="00F56CFF"/>
    <w:rsid w:val="00F6113F"/>
    <w:rsid w:val="00F6254D"/>
    <w:rsid w:val="00F654C2"/>
    <w:rsid w:val="00F659EB"/>
    <w:rsid w:val="00F67CF0"/>
    <w:rsid w:val="00F7046B"/>
    <w:rsid w:val="00F76F41"/>
    <w:rsid w:val="00F77E39"/>
    <w:rsid w:val="00F83EB8"/>
    <w:rsid w:val="00F856B7"/>
    <w:rsid w:val="00F86BA6"/>
    <w:rsid w:val="00F90B95"/>
    <w:rsid w:val="00F911D1"/>
    <w:rsid w:val="00F92F06"/>
    <w:rsid w:val="00F95A2C"/>
    <w:rsid w:val="00FA0295"/>
    <w:rsid w:val="00FA64F2"/>
    <w:rsid w:val="00FA767D"/>
    <w:rsid w:val="00FB3334"/>
    <w:rsid w:val="00FB51D6"/>
    <w:rsid w:val="00FB6342"/>
    <w:rsid w:val="00FC6389"/>
    <w:rsid w:val="00FC661E"/>
    <w:rsid w:val="00FC7092"/>
    <w:rsid w:val="00FD2EA2"/>
    <w:rsid w:val="00FD39DE"/>
    <w:rsid w:val="00FD4743"/>
    <w:rsid w:val="00FD5582"/>
    <w:rsid w:val="00FD6982"/>
    <w:rsid w:val="00FE360A"/>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 w:type="paragraph" w:customStyle="1" w:styleId="Odrka1-4">
    <w:name w:val="_Odrážka_1-4_•"/>
    <w:basedOn w:val="Odrka1-1"/>
    <w:qFormat/>
    <w:rsid w:val="00143202"/>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143202"/>
    <w:pPr>
      <w:tabs>
        <w:tab w:val="clear" w:pos="2041"/>
        <w:tab w:val="num" w:pos="2325"/>
      </w:tabs>
      <w:spacing w:after="40"/>
      <w:ind w:left="2325" w:hanging="284"/>
    </w:pPr>
  </w:style>
  <w:style w:type="table" w:customStyle="1" w:styleId="Mkatabulky4">
    <w:name w:val="Mřížka tabulky4"/>
    <w:basedOn w:val="Normlntabulka"/>
    <w:next w:val="Mkatabulky"/>
    <w:uiPriority w:val="39"/>
    <w:rsid w:val="00D2682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0E997CC-997A-4142-AB19-C8B831F4B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40</Pages>
  <Words>16797</Words>
  <Characters>99105</Characters>
  <Application>Microsoft Office Word</Application>
  <DocSecurity>0</DocSecurity>
  <Lines>825</Lines>
  <Paragraphs>231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Klimeš Jaroslav, JUDr.</cp:lastModifiedBy>
  <cp:revision>4</cp:revision>
  <cp:lastPrinted>2019-03-07T14:42:00Z</cp:lastPrinted>
  <dcterms:created xsi:type="dcterms:W3CDTF">2022-03-09T15:50:00Z</dcterms:created>
  <dcterms:modified xsi:type="dcterms:W3CDTF">2022-03-10T08:26:00Z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